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B3" w:rsidRDefault="005377B3" w:rsidP="005377B3">
      <w:pPr>
        <w:spacing w:line="276" w:lineRule="auto"/>
        <w:jc w:val="right"/>
        <w:rPr>
          <w:rFonts w:asciiTheme="minorHAnsi" w:hAnsiTheme="minorHAnsi" w:cstheme="minorHAnsi"/>
          <w:color w:val="7030A0"/>
          <w:sz w:val="36"/>
          <w:lang w:val="es-MX"/>
        </w:rPr>
      </w:pPr>
      <w:r w:rsidRPr="005377B3">
        <w:rPr>
          <w:rFonts w:asciiTheme="minorHAnsi" w:hAnsiTheme="minorHAnsi" w:cstheme="minorHAnsi"/>
          <w:color w:val="7030A0"/>
          <w:sz w:val="36"/>
        </w:rPr>
        <w:t xml:space="preserve">El Modelo de Innovación Curricular en el Plan de Estudios E de la Licenciatura en Geografía de la UAEM, 2003 </w:t>
      </w:r>
      <w:r>
        <w:rPr>
          <w:rFonts w:asciiTheme="minorHAnsi" w:hAnsiTheme="minorHAnsi" w:cstheme="minorHAnsi"/>
          <w:color w:val="7030A0"/>
          <w:sz w:val="36"/>
        </w:rPr>
        <w:t>–</w:t>
      </w:r>
      <w:r w:rsidRPr="005377B3">
        <w:rPr>
          <w:rFonts w:asciiTheme="minorHAnsi" w:hAnsiTheme="minorHAnsi" w:cstheme="minorHAnsi"/>
          <w:color w:val="7030A0"/>
          <w:sz w:val="36"/>
        </w:rPr>
        <w:t xml:space="preserve"> 2013</w:t>
      </w:r>
    </w:p>
    <w:p w:rsidR="00F43A6C" w:rsidRPr="00F43A6C" w:rsidRDefault="00F43A6C" w:rsidP="005377B3">
      <w:pPr>
        <w:spacing w:line="276" w:lineRule="auto"/>
        <w:jc w:val="right"/>
        <w:rPr>
          <w:rFonts w:asciiTheme="minorHAnsi" w:hAnsiTheme="minorHAnsi" w:cstheme="minorHAnsi"/>
          <w:i/>
          <w:color w:val="7030A0"/>
          <w:sz w:val="36"/>
          <w:lang w:val="es-MX"/>
        </w:rPr>
      </w:pPr>
      <w:r>
        <w:rPr>
          <w:rFonts w:asciiTheme="minorHAnsi" w:hAnsiTheme="minorHAnsi" w:cstheme="minorHAnsi"/>
          <w:i/>
          <w:color w:val="7030A0"/>
          <w:sz w:val="28"/>
          <w:lang w:val="es-MX"/>
        </w:rPr>
        <w:br/>
      </w:r>
      <w:r w:rsidRPr="00F43A6C">
        <w:rPr>
          <w:rFonts w:asciiTheme="minorHAnsi" w:hAnsiTheme="minorHAnsi" w:cstheme="minorHAnsi"/>
          <w:i/>
          <w:color w:val="7030A0"/>
          <w:sz w:val="28"/>
          <w:lang w:val="es-MX"/>
        </w:rPr>
        <w:t xml:space="preserve">Curricular </w:t>
      </w:r>
      <w:proofErr w:type="spellStart"/>
      <w:r w:rsidRPr="00F43A6C">
        <w:rPr>
          <w:rFonts w:asciiTheme="minorHAnsi" w:hAnsiTheme="minorHAnsi" w:cstheme="minorHAnsi"/>
          <w:i/>
          <w:color w:val="7030A0"/>
          <w:sz w:val="28"/>
          <w:lang w:val="es-MX"/>
        </w:rPr>
        <w:t>Innovation</w:t>
      </w:r>
      <w:proofErr w:type="spellEnd"/>
      <w:r w:rsidRPr="00F43A6C">
        <w:rPr>
          <w:rFonts w:asciiTheme="minorHAnsi" w:hAnsiTheme="minorHAnsi" w:cstheme="minorHAnsi"/>
          <w:i/>
          <w:color w:val="7030A0"/>
          <w:sz w:val="28"/>
          <w:lang w:val="es-MX"/>
        </w:rPr>
        <w:t xml:space="preserve"> </w:t>
      </w:r>
      <w:proofErr w:type="spellStart"/>
      <w:r w:rsidRPr="00F43A6C">
        <w:rPr>
          <w:rFonts w:asciiTheme="minorHAnsi" w:hAnsiTheme="minorHAnsi" w:cstheme="minorHAnsi"/>
          <w:i/>
          <w:color w:val="7030A0"/>
          <w:sz w:val="28"/>
          <w:lang w:val="es-MX"/>
        </w:rPr>
        <w:t>Model</w:t>
      </w:r>
      <w:proofErr w:type="spellEnd"/>
      <w:r w:rsidRPr="00F43A6C">
        <w:rPr>
          <w:rFonts w:asciiTheme="minorHAnsi" w:hAnsiTheme="minorHAnsi" w:cstheme="minorHAnsi"/>
          <w:i/>
          <w:color w:val="7030A0"/>
          <w:sz w:val="28"/>
          <w:lang w:val="es-MX"/>
        </w:rPr>
        <w:t xml:space="preserve"> in Plan E </w:t>
      </w:r>
      <w:proofErr w:type="spellStart"/>
      <w:r w:rsidRPr="00F43A6C">
        <w:rPr>
          <w:rFonts w:asciiTheme="minorHAnsi" w:hAnsiTheme="minorHAnsi" w:cstheme="minorHAnsi"/>
          <w:i/>
          <w:color w:val="7030A0"/>
          <w:sz w:val="28"/>
          <w:lang w:val="es-MX"/>
        </w:rPr>
        <w:t>Studies</w:t>
      </w:r>
      <w:proofErr w:type="spellEnd"/>
      <w:r w:rsidRPr="00F43A6C">
        <w:rPr>
          <w:rFonts w:asciiTheme="minorHAnsi" w:hAnsiTheme="minorHAnsi" w:cstheme="minorHAnsi"/>
          <w:i/>
          <w:color w:val="7030A0"/>
          <w:sz w:val="28"/>
          <w:lang w:val="es-MX"/>
        </w:rPr>
        <w:t xml:space="preserve"> </w:t>
      </w:r>
      <w:proofErr w:type="spellStart"/>
      <w:r w:rsidRPr="00F43A6C">
        <w:rPr>
          <w:rFonts w:asciiTheme="minorHAnsi" w:hAnsiTheme="minorHAnsi" w:cstheme="minorHAnsi"/>
          <w:i/>
          <w:color w:val="7030A0"/>
          <w:sz w:val="28"/>
          <w:lang w:val="es-MX"/>
        </w:rPr>
        <w:t>Degree</w:t>
      </w:r>
      <w:proofErr w:type="spellEnd"/>
      <w:r w:rsidRPr="00F43A6C">
        <w:rPr>
          <w:rFonts w:asciiTheme="minorHAnsi" w:hAnsiTheme="minorHAnsi" w:cstheme="minorHAnsi"/>
          <w:i/>
          <w:color w:val="7030A0"/>
          <w:sz w:val="28"/>
          <w:lang w:val="es-MX"/>
        </w:rPr>
        <w:t xml:space="preserve"> in </w:t>
      </w:r>
      <w:proofErr w:type="spellStart"/>
      <w:r w:rsidRPr="00F43A6C">
        <w:rPr>
          <w:rFonts w:asciiTheme="minorHAnsi" w:hAnsiTheme="minorHAnsi" w:cstheme="minorHAnsi"/>
          <w:i/>
          <w:color w:val="7030A0"/>
          <w:sz w:val="28"/>
          <w:lang w:val="es-MX"/>
        </w:rPr>
        <w:t>Geography</w:t>
      </w:r>
      <w:proofErr w:type="spellEnd"/>
      <w:r w:rsidRPr="00F43A6C">
        <w:rPr>
          <w:rFonts w:asciiTheme="minorHAnsi" w:hAnsiTheme="minorHAnsi" w:cstheme="minorHAnsi"/>
          <w:i/>
          <w:color w:val="7030A0"/>
          <w:sz w:val="28"/>
          <w:lang w:val="es-MX"/>
        </w:rPr>
        <w:t xml:space="preserve"> UAEM, 2003 - 2013</w:t>
      </w:r>
    </w:p>
    <w:p w:rsidR="005377B3" w:rsidRPr="005377B3" w:rsidRDefault="005377B3" w:rsidP="005377B3">
      <w:pPr>
        <w:spacing w:line="276" w:lineRule="auto"/>
        <w:jc w:val="right"/>
        <w:rPr>
          <w:rFonts w:asciiTheme="minorHAnsi" w:hAnsiTheme="minorHAnsi" w:cstheme="minorHAnsi"/>
          <w:color w:val="7030A0"/>
          <w:sz w:val="36"/>
          <w:lang w:val="es-ES_tradnl"/>
        </w:rPr>
      </w:pPr>
    </w:p>
    <w:p w:rsidR="005377B3" w:rsidRPr="005377B3" w:rsidRDefault="005377B3" w:rsidP="005377B3">
      <w:pPr>
        <w:spacing w:line="276" w:lineRule="auto"/>
        <w:jc w:val="right"/>
        <w:rPr>
          <w:rFonts w:asciiTheme="minorHAnsi" w:hAnsiTheme="minorHAnsi" w:cstheme="minorHAnsi"/>
          <w:b/>
        </w:rPr>
      </w:pPr>
      <w:r w:rsidRPr="005377B3">
        <w:rPr>
          <w:rFonts w:asciiTheme="minorHAnsi" w:hAnsiTheme="minorHAnsi" w:cstheme="minorHAnsi"/>
          <w:b/>
        </w:rPr>
        <w:t>Fernando Carreto Bernal</w:t>
      </w:r>
    </w:p>
    <w:p w:rsidR="005377B3" w:rsidRDefault="005377B3" w:rsidP="005377B3">
      <w:pPr>
        <w:spacing w:line="276" w:lineRule="auto"/>
        <w:jc w:val="right"/>
        <w:rPr>
          <w:rFonts w:asciiTheme="minorHAnsi" w:hAnsiTheme="minorHAnsi" w:cstheme="minorHAnsi"/>
          <w:lang w:val="es-ES_tradnl"/>
        </w:rPr>
      </w:pPr>
      <w:r w:rsidRPr="005377B3">
        <w:rPr>
          <w:rFonts w:asciiTheme="minorHAnsi" w:hAnsiTheme="minorHAnsi" w:cstheme="minorHAnsi"/>
        </w:rPr>
        <w:t xml:space="preserve">Universidad Autónoma del Estado de México </w:t>
      </w:r>
    </w:p>
    <w:p w:rsidR="005377B3" w:rsidRPr="005377B3" w:rsidRDefault="005377B3" w:rsidP="005377B3">
      <w:pPr>
        <w:spacing w:line="276" w:lineRule="auto"/>
        <w:jc w:val="right"/>
        <w:rPr>
          <w:rFonts w:asciiTheme="minorHAnsi" w:hAnsiTheme="minorHAnsi" w:cstheme="minorHAnsi"/>
          <w:color w:val="FF0000"/>
        </w:rPr>
      </w:pPr>
      <w:r w:rsidRPr="005377B3">
        <w:rPr>
          <w:rFonts w:asciiTheme="minorHAnsi" w:hAnsiTheme="minorHAnsi" w:cstheme="minorHAnsi"/>
          <w:color w:val="FF0000"/>
        </w:rPr>
        <w:t>fcarretomx@yahoo.com.mx</w:t>
      </w:r>
    </w:p>
    <w:p w:rsidR="005377B3" w:rsidRDefault="005377B3" w:rsidP="005377B3">
      <w:pPr>
        <w:spacing w:line="276" w:lineRule="auto"/>
        <w:jc w:val="right"/>
        <w:rPr>
          <w:rFonts w:asciiTheme="minorHAnsi" w:hAnsiTheme="minorHAnsi" w:cstheme="minorHAnsi"/>
          <w:b/>
          <w:lang w:val="es-ES_tradnl"/>
        </w:rPr>
      </w:pPr>
    </w:p>
    <w:p w:rsidR="005377B3" w:rsidRPr="005377B3" w:rsidRDefault="005377B3" w:rsidP="005377B3">
      <w:pPr>
        <w:spacing w:line="276" w:lineRule="auto"/>
        <w:jc w:val="right"/>
        <w:rPr>
          <w:rFonts w:asciiTheme="minorHAnsi" w:hAnsiTheme="minorHAnsi" w:cstheme="minorHAnsi"/>
          <w:b/>
        </w:rPr>
      </w:pPr>
      <w:r w:rsidRPr="005377B3">
        <w:rPr>
          <w:rFonts w:asciiTheme="minorHAnsi" w:hAnsiTheme="minorHAnsi" w:cstheme="minorHAnsi"/>
          <w:b/>
        </w:rPr>
        <w:t>Bonifacio Doroteo Pérez Alcántara</w:t>
      </w:r>
    </w:p>
    <w:p w:rsidR="005377B3" w:rsidRPr="005377B3" w:rsidRDefault="005377B3" w:rsidP="005377B3">
      <w:pPr>
        <w:spacing w:line="276" w:lineRule="auto"/>
        <w:jc w:val="right"/>
        <w:rPr>
          <w:rFonts w:asciiTheme="minorHAnsi" w:hAnsiTheme="minorHAnsi" w:cstheme="minorHAnsi"/>
        </w:rPr>
      </w:pPr>
      <w:r w:rsidRPr="005377B3">
        <w:rPr>
          <w:rFonts w:asciiTheme="minorHAnsi" w:hAnsiTheme="minorHAnsi" w:cstheme="minorHAnsi"/>
        </w:rPr>
        <w:t>Universidad Autónoma del Estado de México</w:t>
      </w:r>
    </w:p>
    <w:p w:rsidR="005377B3" w:rsidRPr="005377B3" w:rsidRDefault="005377B3" w:rsidP="005377B3">
      <w:pPr>
        <w:spacing w:line="276" w:lineRule="auto"/>
        <w:jc w:val="right"/>
        <w:rPr>
          <w:rFonts w:asciiTheme="minorHAnsi" w:hAnsiTheme="minorHAnsi" w:cstheme="minorHAnsi"/>
          <w:color w:val="FF0000"/>
        </w:rPr>
      </w:pPr>
      <w:r w:rsidRPr="005377B3">
        <w:rPr>
          <w:rFonts w:asciiTheme="minorHAnsi" w:hAnsiTheme="minorHAnsi" w:cstheme="minorHAnsi"/>
          <w:color w:val="FF0000"/>
        </w:rPr>
        <w:t>bonipa2000@yahoo.com.mx</w:t>
      </w:r>
    </w:p>
    <w:p w:rsidR="005377B3" w:rsidRDefault="005377B3" w:rsidP="005377B3">
      <w:pPr>
        <w:spacing w:line="360" w:lineRule="auto"/>
        <w:rPr>
          <w:rFonts w:asciiTheme="minorHAnsi" w:hAnsiTheme="minorHAnsi" w:cstheme="minorHAnsi"/>
          <w:color w:val="7030A0"/>
          <w:lang w:val="es-ES_tradnl"/>
        </w:rPr>
      </w:pPr>
    </w:p>
    <w:p w:rsidR="005377B3" w:rsidRDefault="005377B3" w:rsidP="005377B3">
      <w:pPr>
        <w:spacing w:line="360" w:lineRule="auto"/>
        <w:rPr>
          <w:rFonts w:asciiTheme="minorHAnsi" w:hAnsiTheme="minorHAnsi" w:cstheme="minorHAnsi"/>
          <w:color w:val="7030A0"/>
          <w:lang w:val="es-ES_tradnl"/>
        </w:rPr>
      </w:pPr>
    </w:p>
    <w:p w:rsidR="005377B3" w:rsidRPr="00F43A6C" w:rsidRDefault="005377B3" w:rsidP="005377B3">
      <w:pPr>
        <w:spacing w:line="360" w:lineRule="auto"/>
        <w:rPr>
          <w:rFonts w:asciiTheme="minorHAnsi" w:hAnsiTheme="minorHAnsi" w:cstheme="minorHAnsi"/>
          <w:color w:val="7030A0"/>
          <w:sz w:val="28"/>
          <w:lang w:val="es-ES_tradnl"/>
        </w:rPr>
      </w:pPr>
      <w:r w:rsidRPr="00F43A6C">
        <w:rPr>
          <w:rFonts w:asciiTheme="minorHAnsi" w:hAnsiTheme="minorHAnsi" w:cstheme="minorHAnsi"/>
          <w:color w:val="7030A0"/>
          <w:sz w:val="28"/>
        </w:rPr>
        <w:t>Resumen</w:t>
      </w:r>
    </w:p>
    <w:p w:rsidR="005377B3" w:rsidRPr="00F43A6C" w:rsidRDefault="005377B3" w:rsidP="005377B3">
      <w:pPr>
        <w:spacing w:line="360" w:lineRule="auto"/>
      </w:pPr>
      <w:r w:rsidRPr="00F43A6C">
        <w:t>A diez años de la implementación del plan de estudios E de la licenciatura en Geografía de la UAEM, es importante hacer un balance de sus procesos académicos y prácticas institucionales como gestión institucional y los mecanismos para su instrumentación y aplicación.</w:t>
      </w:r>
    </w:p>
    <w:p w:rsidR="005377B3" w:rsidRPr="00F43A6C" w:rsidRDefault="005377B3" w:rsidP="005377B3">
      <w:pPr>
        <w:spacing w:line="360" w:lineRule="auto"/>
      </w:pPr>
      <w:r w:rsidRPr="00F43A6C">
        <w:t>En ese sentido el Cuerpo Académico en Educación y Enseñanza de la Geografía, desarrolla investigación educativa que permita obtener información relevante para su contar con elementos objetivos para una posible reconsideración de las prácticas institucionales y por consecuencia en el diseño curricular y en  sus procesos académicos para su implementación adecuada.</w:t>
      </w:r>
    </w:p>
    <w:p w:rsidR="005377B3" w:rsidRPr="005377B3" w:rsidRDefault="005377B3" w:rsidP="005377B3">
      <w:pPr>
        <w:spacing w:line="360" w:lineRule="auto"/>
        <w:rPr>
          <w:rFonts w:asciiTheme="minorHAnsi" w:hAnsiTheme="minorHAnsi" w:cstheme="minorHAnsi"/>
        </w:rPr>
      </w:pPr>
      <w:r w:rsidRPr="00F43A6C">
        <w:t xml:space="preserve">El documento se organiza en dos apartados, en el primero se plantean los principios del Modelo de Innovación Curricular establecidos en la UAEM, en el segundo se caracteriza la implementación del Modelo de Innovación Curricular en el Plan de Estudios E de la Licenciatura en Geografía y los resultados sobre la evaluación curricular en materia de los </w:t>
      </w:r>
      <w:r w:rsidRPr="00F43A6C">
        <w:lastRenderedPageBreak/>
        <w:t>procesos académicos de innovación , flexibilidad y el enfoque por competencias con base a las categorías de análisis  y las prácticas institucionales.</w:t>
      </w:r>
    </w:p>
    <w:p w:rsidR="00F43A6C" w:rsidRDefault="00F43A6C" w:rsidP="005377B3">
      <w:pPr>
        <w:spacing w:line="360" w:lineRule="auto"/>
        <w:rPr>
          <w:rFonts w:asciiTheme="minorHAnsi" w:hAnsiTheme="minorHAnsi" w:cstheme="minorHAnsi"/>
          <w:color w:val="7030A0"/>
          <w:sz w:val="28"/>
          <w:lang w:val="es-MX"/>
        </w:rPr>
      </w:pPr>
    </w:p>
    <w:p w:rsidR="005377B3" w:rsidRDefault="005377B3" w:rsidP="005377B3">
      <w:pPr>
        <w:spacing w:line="360" w:lineRule="auto"/>
        <w:rPr>
          <w:lang w:val="es-MX"/>
        </w:rPr>
      </w:pPr>
      <w:r w:rsidRPr="005377B3">
        <w:rPr>
          <w:rFonts w:asciiTheme="minorHAnsi" w:hAnsiTheme="minorHAnsi" w:cstheme="minorHAnsi"/>
          <w:color w:val="7030A0"/>
          <w:sz w:val="28"/>
        </w:rPr>
        <w:t>Palabras clave</w:t>
      </w:r>
      <w:r w:rsidRPr="005377B3">
        <w:rPr>
          <w:rFonts w:asciiTheme="minorHAnsi" w:hAnsiTheme="minorHAnsi" w:cstheme="minorHAnsi"/>
          <w:color w:val="7030A0"/>
          <w:sz w:val="28"/>
          <w:lang w:val="es-ES_tradnl"/>
        </w:rPr>
        <w:t>:</w:t>
      </w:r>
      <w:r w:rsidRPr="005377B3">
        <w:rPr>
          <w:rFonts w:asciiTheme="minorHAnsi" w:hAnsiTheme="minorHAnsi" w:cstheme="minorHAnsi"/>
          <w:sz w:val="28"/>
          <w:lang w:val="es-ES_tradnl"/>
        </w:rPr>
        <w:t xml:space="preserve"> </w:t>
      </w:r>
      <w:r w:rsidRPr="00F43A6C">
        <w:t>Modelo de Innovación Curricular, Plan de Estudios, Evaluación; Procesos Académicos, Prácticas institucionales</w:t>
      </w:r>
      <w:r w:rsidR="00F43A6C">
        <w:rPr>
          <w:lang w:val="es-MX"/>
        </w:rPr>
        <w:t>.</w:t>
      </w:r>
    </w:p>
    <w:p w:rsidR="00F43A6C" w:rsidRDefault="00F43A6C" w:rsidP="005377B3">
      <w:pPr>
        <w:spacing w:line="360" w:lineRule="auto"/>
        <w:rPr>
          <w:lang w:val="es-MX"/>
        </w:rPr>
      </w:pPr>
    </w:p>
    <w:p w:rsidR="00F43A6C" w:rsidRDefault="00F43A6C" w:rsidP="005377B3">
      <w:pPr>
        <w:spacing w:line="360" w:lineRule="auto"/>
        <w:rPr>
          <w:lang w:val="es-MX"/>
        </w:rPr>
      </w:pPr>
      <w:proofErr w:type="spellStart"/>
      <w:r w:rsidRPr="00F43A6C">
        <w:rPr>
          <w:rFonts w:asciiTheme="minorHAnsi" w:hAnsiTheme="minorHAnsi" w:cstheme="minorHAnsi"/>
          <w:color w:val="7030A0"/>
          <w:sz w:val="28"/>
        </w:rPr>
        <w:t>Abstract</w:t>
      </w:r>
      <w:proofErr w:type="spellEnd"/>
    </w:p>
    <w:p w:rsidR="00F43A6C" w:rsidRPr="00F43A6C" w:rsidRDefault="00F43A6C" w:rsidP="00F43A6C">
      <w:pPr>
        <w:spacing w:line="360" w:lineRule="auto"/>
      </w:pPr>
      <w:r w:rsidRPr="00F43A6C">
        <w:t xml:space="preserve">Ten </w:t>
      </w:r>
      <w:proofErr w:type="spellStart"/>
      <w:r w:rsidRPr="00F43A6C">
        <w:t>years</w:t>
      </w:r>
      <w:proofErr w:type="spellEnd"/>
      <w:r w:rsidRPr="00F43A6C">
        <w:t xml:space="preserve"> </w:t>
      </w:r>
      <w:proofErr w:type="spellStart"/>
      <w:r w:rsidRPr="00F43A6C">
        <w:t>after</w:t>
      </w:r>
      <w:proofErr w:type="spellEnd"/>
      <w:r w:rsidRPr="00F43A6C">
        <w:t xml:space="preserve"> </w:t>
      </w:r>
      <w:proofErr w:type="spellStart"/>
      <w:r w:rsidRPr="00F43A6C">
        <w:t>the</w:t>
      </w:r>
      <w:proofErr w:type="spellEnd"/>
      <w:r w:rsidRPr="00F43A6C">
        <w:t xml:space="preserve"> </w:t>
      </w:r>
      <w:proofErr w:type="spellStart"/>
      <w:r w:rsidRPr="00F43A6C">
        <w:t>implementation</w:t>
      </w:r>
      <w:proofErr w:type="spellEnd"/>
      <w:r w:rsidRPr="00F43A6C">
        <w:t xml:space="preserve"> of </w:t>
      </w:r>
      <w:proofErr w:type="spellStart"/>
      <w:r w:rsidRPr="00F43A6C">
        <w:t>the</w:t>
      </w:r>
      <w:proofErr w:type="spellEnd"/>
      <w:r w:rsidRPr="00F43A6C">
        <w:t xml:space="preserve"> </w:t>
      </w:r>
      <w:proofErr w:type="spellStart"/>
      <w:r w:rsidRPr="00F43A6C">
        <w:t>curriculum</w:t>
      </w:r>
      <w:proofErr w:type="spellEnd"/>
      <w:r w:rsidRPr="00F43A6C">
        <w:t xml:space="preserve"> </w:t>
      </w:r>
      <w:proofErr w:type="spellStart"/>
      <w:r w:rsidRPr="00F43A6C">
        <w:t>E's</w:t>
      </w:r>
      <w:proofErr w:type="spellEnd"/>
      <w:r w:rsidRPr="00F43A6C">
        <w:t xml:space="preserve"> </w:t>
      </w:r>
      <w:proofErr w:type="spellStart"/>
      <w:r w:rsidRPr="00F43A6C">
        <w:t>degree</w:t>
      </w:r>
      <w:proofErr w:type="spellEnd"/>
      <w:r w:rsidRPr="00F43A6C">
        <w:t xml:space="preserve"> in </w:t>
      </w:r>
      <w:proofErr w:type="spellStart"/>
      <w:r w:rsidRPr="00F43A6C">
        <w:t>Geography</w:t>
      </w:r>
      <w:proofErr w:type="spellEnd"/>
      <w:r w:rsidRPr="00F43A6C">
        <w:t xml:space="preserve"> </w:t>
      </w:r>
      <w:proofErr w:type="spellStart"/>
      <w:r w:rsidRPr="00F43A6C">
        <w:t>from</w:t>
      </w:r>
      <w:proofErr w:type="spellEnd"/>
      <w:r w:rsidRPr="00F43A6C">
        <w:t xml:space="preserve"> </w:t>
      </w:r>
      <w:proofErr w:type="spellStart"/>
      <w:r w:rsidRPr="00F43A6C">
        <w:t>the</w:t>
      </w:r>
      <w:proofErr w:type="spellEnd"/>
      <w:r w:rsidRPr="00F43A6C">
        <w:t xml:space="preserve"> UAEM, </w:t>
      </w:r>
      <w:proofErr w:type="spellStart"/>
      <w:r w:rsidRPr="00F43A6C">
        <w:t>it</w:t>
      </w:r>
      <w:proofErr w:type="spellEnd"/>
      <w:r w:rsidRPr="00F43A6C">
        <w:t xml:space="preserve"> </w:t>
      </w:r>
      <w:proofErr w:type="spellStart"/>
      <w:r w:rsidRPr="00F43A6C">
        <w:t>is</w:t>
      </w:r>
      <w:proofErr w:type="spellEnd"/>
      <w:r w:rsidRPr="00F43A6C">
        <w:t xml:space="preserve"> </w:t>
      </w:r>
      <w:proofErr w:type="spellStart"/>
      <w:r w:rsidRPr="00F43A6C">
        <w:t>important</w:t>
      </w:r>
      <w:proofErr w:type="spellEnd"/>
      <w:r w:rsidRPr="00F43A6C">
        <w:t xml:space="preserve"> to </w:t>
      </w:r>
      <w:proofErr w:type="spellStart"/>
      <w:r w:rsidRPr="00F43A6C">
        <w:t>take</w:t>
      </w:r>
      <w:proofErr w:type="spellEnd"/>
      <w:r w:rsidRPr="00F43A6C">
        <w:t xml:space="preserve"> stock of </w:t>
      </w:r>
      <w:proofErr w:type="spellStart"/>
      <w:r w:rsidRPr="00F43A6C">
        <w:t>their</w:t>
      </w:r>
      <w:proofErr w:type="spellEnd"/>
      <w:r w:rsidRPr="00F43A6C">
        <w:t xml:space="preserve"> </w:t>
      </w:r>
      <w:proofErr w:type="spellStart"/>
      <w:r w:rsidRPr="00F43A6C">
        <w:t>academic</w:t>
      </w:r>
      <w:proofErr w:type="spellEnd"/>
      <w:r w:rsidRPr="00F43A6C">
        <w:t xml:space="preserve"> and </w:t>
      </w:r>
      <w:proofErr w:type="spellStart"/>
      <w:r w:rsidRPr="00F43A6C">
        <w:t>institutional</w:t>
      </w:r>
      <w:proofErr w:type="spellEnd"/>
      <w:r w:rsidRPr="00F43A6C">
        <w:t xml:space="preserve"> </w:t>
      </w:r>
      <w:proofErr w:type="spellStart"/>
      <w:r w:rsidRPr="00F43A6C">
        <w:t>processes</w:t>
      </w:r>
      <w:proofErr w:type="spellEnd"/>
      <w:r w:rsidRPr="00F43A6C">
        <w:t xml:space="preserve"> and </w:t>
      </w:r>
      <w:proofErr w:type="spellStart"/>
      <w:r w:rsidRPr="00F43A6C">
        <w:t>institutional</w:t>
      </w:r>
      <w:proofErr w:type="spellEnd"/>
      <w:r w:rsidRPr="00F43A6C">
        <w:t xml:space="preserve"> </w:t>
      </w:r>
      <w:proofErr w:type="spellStart"/>
      <w:r w:rsidRPr="00F43A6C">
        <w:t>management</w:t>
      </w:r>
      <w:proofErr w:type="spellEnd"/>
      <w:r w:rsidRPr="00F43A6C">
        <w:t xml:space="preserve"> </w:t>
      </w:r>
      <w:proofErr w:type="spellStart"/>
      <w:r w:rsidRPr="00F43A6C">
        <w:t>practices</w:t>
      </w:r>
      <w:proofErr w:type="spellEnd"/>
      <w:r w:rsidRPr="00F43A6C">
        <w:t xml:space="preserve"> and </w:t>
      </w:r>
      <w:proofErr w:type="spellStart"/>
      <w:r w:rsidRPr="00F43A6C">
        <w:t>mechanisms</w:t>
      </w:r>
      <w:proofErr w:type="spellEnd"/>
      <w:r w:rsidRPr="00F43A6C">
        <w:t xml:space="preserve"> </w:t>
      </w:r>
      <w:proofErr w:type="spellStart"/>
      <w:r w:rsidRPr="00F43A6C">
        <w:t>for</w:t>
      </w:r>
      <w:proofErr w:type="spellEnd"/>
      <w:r w:rsidRPr="00F43A6C">
        <w:t xml:space="preserve"> </w:t>
      </w:r>
      <w:proofErr w:type="spellStart"/>
      <w:r w:rsidRPr="00F43A6C">
        <w:t>its</w:t>
      </w:r>
      <w:proofErr w:type="spellEnd"/>
      <w:r w:rsidRPr="00F43A6C">
        <w:t xml:space="preserve"> </w:t>
      </w:r>
      <w:proofErr w:type="spellStart"/>
      <w:r w:rsidRPr="00F43A6C">
        <w:t>implementation</w:t>
      </w:r>
      <w:proofErr w:type="spellEnd"/>
      <w:r w:rsidRPr="00F43A6C">
        <w:t xml:space="preserve"> and </w:t>
      </w:r>
      <w:proofErr w:type="spellStart"/>
      <w:r w:rsidRPr="00F43A6C">
        <w:t>enforcement</w:t>
      </w:r>
      <w:proofErr w:type="spellEnd"/>
      <w:r w:rsidRPr="00F43A6C">
        <w:t>.</w:t>
      </w:r>
    </w:p>
    <w:p w:rsidR="00F43A6C" w:rsidRPr="00F43A6C" w:rsidRDefault="00F43A6C" w:rsidP="00F43A6C">
      <w:pPr>
        <w:spacing w:line="360" w:lineRule="auto"/>
      </w:pPr>
      <w:r w:rsidRPr="00F43A6C">
        <w:t xml:space="preserve">In </w:t>
      </w:r>
      <w:proofErr w:type="spellStart"/>
      <w:r w:rsidRPr="00F43A6C">
        <w:t>that</w:t>
      </w:r>
      <w:proofErr w:type="spellEnd"/>
      <w:r w:rsidRPr="00F43A6C">
        <w:t xml:space="preserve"> </w:t>
      </w:r>
      <w:proofErr w:type="spellStart"/>
      <w:r w:rsidRPr="00F43A6C">
        <w:t>sense</w:t>
      </w:r>
      <w:proofErr w:type="spellEnd"/>
      <w:r w:rsidRPr="00F43A6C">
        <w:t xml:space="preserve"> </w:t>
      </w:r>
      <w:proofErr w:type="spellStart"/>
      <w:r w:rsidRPr="00F43A6C">
        <w:t>the</w:t>
      </w:r>
      <w:proofErr w:type="spellEnd"/>
      <w:r w:rsidRPr="00F43A6C">
        <w:t xml:space="preserve"> </w:t>
      </w:r>
      <w:proofErr w:type="spellStart"/>
      <w:r w:rsidRPr="00F43A6C">
        <w:t>Academicians</w:t>
      </w:r>
      <w:proofErr w:type="spellEnd"/>
      <w:r w:rsidRPr="00F43A6C">
        <w:t xml:space="preserve"> </w:t>
      </w:r>
      <w:proofErr w:type="spellStart"/>
      <w:r w:rsidRPr="00F43A6C">
        <w:t>Education</w:t>
      </w:r>
      <w:proofErr w:type="spellEnd"/>
      <w:r w:rsidRPr="00F43A6C">
        <w:t xml:space="preserve"> and </w:t>
      </w:r>
      <w:proofErr w:type="spellStart"/>
      <w:r w:rsidRPr="00F43A6C">
        <w:t>Teaching</w:t>
      </w:r>
      <w:proofErr w:type="spellEnd"/>
      <w:r w:rsidRPr="00F43A6C">
        <w:t xml:space="preserve"> of </w:t>
      </w:r>
      <w:proofErr w:type="spellStart"/>
      <w:r w:rsidRPr="00F43A6C">
        <w:t>Geography</w:t>
      </w:r>
      <w:proofErr w:type="spellEnd"/>
      <w:r w:rsidRPr="00F43A6C">
        <w:t xml:space="preserve">, </w:t>
      </w:r>
      <w:proofErr w:type="spellStart"/>
      <w:r w:rsidRPr="00F43A6C">
        <w:t>develops</w:t>
      </w:r>
      <w:proofErr w:type="spellEnd"/>
      <w:r w:rsidRPr="00F43A6C">
        <w:t xml:space="preserve"> </w:t>
      </w:r>
      <w:proofErr w:type="spellStart"/>
      <w:r w:rsidRPr="00F43A6C">
        <w:t>educational</w:t>
      </w:r>
      <w:proofErr w:type="spellEnd"/>
      <w:r w:rsidRPr="00F43A6C">
        <w:t xml:space="preserve"> </w:t>
      </w:r>
      <w:proofErr w:type="spellStart"/>
      <w:r w:rsidRPr="00F43A6C">
        <w:t>research</w:t>
      </w:r>
      <w:proofErr w:type="spellEnd"/>
      <w:r w:rsidRPr="00F43A6C">
        <w:t xml:space="preserve"> to </w:t>
      </w:r>
      <w:proofErr w:type="spellStart"/>
      <w:r w:rsidRPr="00F43A6C">
        <w:t>obtain</w:t>
      </w:r>
      <w:proofErr w:type="spellEnd"/>
      <w:r w:rsidRPr="00F43A6C">
        <w:t xml:space="preserve"> </w:t>
      </w:r>
      <w:proofErr w:type="spellStart"/>
      <w:r w:rsidRPr="00F43A6C">
        <w:t>relevant</w:t>
      </w:r>
      <w:proofErr w:type="spellEnd"/>
      <w:r w:rsidRPr="00F43A6C">
        <w:t xml:space="preserve"> </w:t>
      </w:r>
      <w:proofErr w:type="spellStart"/>
      <w:r w:rsidRPr="00F43A6C">
        <w:t>information</w:t>
      </w:r>
      <w:proofErr w:type="spellEnd"/>
      <w:r w:rsidRPr="00F43A6C">
        <w:t xml:space="preserve"> to </w:t>
      </w:r>
      <w:proofErr w:type="spellStart"/>
      <w:r w:rsidRPr="00F43A6C">
        <w:t>have</w:t>
      </w:r>
      <w:proofErr w:type="spellEnd"/>
      <w:r w:rsidRPr="00F43A6C">
        <w:t xml:space="preserve"> </w:t>
      </w:r>
      <w:proofErr w:type="spellStart"/>
      <w:r w:rsidRPr="00F43A6C">
        <w:t>objective</w:t>
      </w:r>
      <w:proofErr w:type="spellEnd"/>
      <w:r w:rsidRPr="00F43A6C">
        <w:t xml:space="preserve"> </w:t>
      </w:r>
      <w:proofErr w:type="spellStart"/>
      <w:r w:rsidRPr="00F43A6C">
        <w:t>elements</w:t>
      </w:r>
      <w:proofErr w:type="spellEnd"/>
      <w:r w:rsidRPr="00F43A6C">
        <w:t xml:space="preserve"> </w:t>
      </w:r>
      <w:proofErr w:type="spellStart"/>
      <w:r w:rsidRPr="00F43A6C">
        <w:t>for</w:t>
      </w:r>
      <w:proofErr w:type="spellEnd"/>
      <w:r w:rsidRPr="00F43A6C">
        <w:t xml:space="preserve"> a </w:t>
      </w:r>
      <w:proofErr w:type="spellStart"/>
      <w:r w:rsidRPr="00F43A6C">
        <w:t>possible</w:t>
      </w:r>
      <w:proofErr w:type="spellEnd"/>
      <w:r w:rsidRPr="00F43A6C">
        <w:t xml:space="preserve"> </w:t>
      </w:r>
      <w:proofErr w:type="spellStart"/>
      <w:r w:rsidRPr="00F43A6C">
        <w:t>review</w:t>
      </w:r>
      <w:proofErr w:type="spellEnd"/>
      <w:r w:rsidRPr="00F43A6C">
        <w:t xml:space="preserve"> of </w:t>
      </w:r>
      <w:proofErr w:type="spellStart"/>
      <w:r w:rsidRPr="00F43A6C">
        <w:t>business</w:t>
      </w:r>
      <w:proofErr w:type="spellEnd"/>
      <w:r w:rsidRPr="00F43A6C">
        <w:t xml:space="preserve"> </w:t>
      </w:r>
      <w:proofErr w:type="spellStart"/>
      <w:r w:rsidRPr="00F43A6C">
        <w:t>practices</w:t>
      </w:r>
      <w:proofErr w:type="spellEnd"/>
      <w:r w:rsidRPr="00F43A6C">
        <w:t xml:space="preserve"> and </w:t>
      </w:r>
      <w:proofErr w:type="spellStart"/>
      <w:r w:rsidRPr="00F43A6C">
        <w:t>consequently</w:t>
      </w:r>
      <w:proofErr w:type="spellEnd"/>
      <w:r w:rsidRPr="00F43A6C">
        <w:t xml:space="preserve"> in </w:t>
      </w:r>
      <w:proofErr w:type="spellStart"/>
      <w:r w:rsidRPr="00F43A6C">
        <w:t>curriculum</w:t>
      </w:r>
      <w:proofErr w:type="spellEnd"/>
      <w:r w:rsidRPr="00F43A6C">
        <w:t xml:space="preserve"> </w:t>
      </w:r>
      <w:proofErr w:type="spellStart"/>
      <w:r w:rsidRPr="00F43A6C">
        <w:t>design</w:t>
      </w:r>
      <w:proofErr w:type="spellEnd"/>
      <w:r w:rsidRPr="00F43A6C">
        <w:t xml:space="preserve"> and </w:t>
      </w:r>
      <w:proofErr w:type="spellStart"/>
      <w:r w:rsidRPr="00F43A6C">
        <w:t>academic</w:t>
      </w:r>
      <w:proofErr w:type="spellEnd"/>
      <w:r w:rsidRPr="00F43A6C">
        <w:t xml:space="preserve"> </w:t>
      </w:r>
      <w:proofErr w:type="spellStart"/>
      <w:proofErr w:type="gramStart"/>
      <w:r w:rsidRPr="00F43A6C">
        <w:t>processes</w:t>
      </w:r>
      <w:proofErr w:type="spellEnd"/>
      <w:proofErr w:type="gramEnd"/>
      <w:r w:rsidRPr="00F43A6C">
        <w:t xml:space="preserve"> </w:t>
      </w:r>
      <w:proofErr w:type="spellStart"/>
      <w:r w:rsidRPr="00F43A6C">
        <w:t>for</w:t>
      </w:r>
      <w:proofErr w:type="spellEnd"/>
      <w:r w:rsidRPr="00F43A6C">
        <w:t xml:space="preserve"> </w:t>
      </w:r>
      <w:proofErr w:type="spellStart"/>
      <w:r w:rsidRPr="00F43A6C">
        <w:t>proper</w:t>
      </w:r>
      <w:proofErr w:type="spellEnd"/>
      <w:r w:rsidRPr="00F43A6C">
        <w:t xml:space="preserve"> </w:t>
      </w:r>
      <w:proofErr w:type="spellStart"/>
      <w:r w:rsidRPr="00F43A6C">
        <w:t>implementation</w:t>
      </w:r>
      <w:proofErr w:type="spellEnd"/>
      <w:r w:rsidRPr="00F43A6C">
        <w:t>.</w:t>
      </w:r>
    </w:p>
    <w:p w:rsidR="00F43A6C" w:rsidRPr="00F43A6C" w:rsidRDefault="00F43A6C" w:rsidP="00F43A6C">
      <w:pPr>
        <w:spacing w:line="360" w:lineRule="auto"/>
        <w:rPr>
          <w:rFonts w:asciiTheme="minorHAnsi" w:hAnsiTheme="minorHAnsi" w:cstheme="minorHAnsi"/>
          <w:lang w:val="es-MX"/>
        </w:rPr>
      </w:pPr>
      <w:proofErr w:type="spellStart"/>
      <w:r w:rsidRPr="00F43A6C">
        <w:t>The</w:t>
      </w:r>
      <w:proofErr w:type="spellEnd"/>
      <w:r w:rsidRPr="00F43A6C">
        <w:t xml:space="preserve"> </w:t>
      </w:r>
      <w:proofErr w:type="spellStart"/>
      <w:r w:rsidRPr="00F43A6C">
        <w:t>document</w:t>
      </w:r>
      <w:proofErr w:type="spellEnd"/>
      <w:r w:rsidRPr="00F43A6C">
        <w:t xml:space="preserve"> </w:t>
      </w:r>
      <w:proofErr w:type="spellStart"/>
      <w:r w:rsidRPr="00F43A6C">
        <w:t>is</w:t>
      </w:r>
      <w:proofErr w:type="spellEnd"/>
      <w:r w:rsidRPr="00F43A6C">
        <w:t xml:space="preserve"> </w:t>
      </w:r>
      <w:proofErr w:type="spellStart"/>
      <w:r w:rsidRPr="00F43A6C">
        <w:t>organized</w:t>
      </w:r>
      <w:proofErr w:type="spellEnd"/>
      <w:r w:rsidRPr="00F43A6C">
        <w:t xml:space="preserve"> </w:t>
      </w:r>
      <w:proofErr w:type="spellStart"/>
      <w:r w:rsidRPr="00F43A6C">
        <w:t>into</w:t>
      </w:r>
      <w:proofErr w:type="spellEnd"/>
      <w:r w:rsidRPr="00F43A6C">
        <w:t xml:space="preserve"> </w:t>
      </w:r>
      <w:proofErr w:type="spellStart"/>
      <w:r w:rsidRPr="00F43A6C">
        <w:t>two</w:t>
      </w:r>
      <w:proofErr w:type="spellEnd"/>
      <w:r w:rsidRPr="00F43A6C">
        <w:t xml:space="preserve"> </w:t>
      </w:r>
      <w:proofErr w:type="spellStart"/>
      <w:r w:rsidRPr="00F43A6C">
        <w:t>sections</w:t>
      </w:r>
      <w:proofErr w:type="spellEnd"/>
      <w:r w:rsidRPr="00F43A6C">
        <w:t xml:space="preserve">, </w:t>
      </w:r>
      <w:proofErr w:type="spellStart"/>
      <w:r w:rsidRPr="00F43A6C">
        <w:t>the</w:t>
      </w:r>
      <w:proofErr w:type="spellEnd"/>
      <w:r w:rsidRPr="00F43A6C">
        <w:t xml:space="preserve"> </w:t>
      </w:r>
      <w:proofErr w:type="spellStart"/>
      <w:r w:rsidRPr="00F43A6C">
        <w:t>first</w:t>
      </w:r>
      <w:proofErr w:type="spellEnd"/>
      <w:r w:rsidRPr="00F43A6C">
        <w:t xml:space="preserve"> </w:t>
      </w:r>
      <w:proofErr w:type="spellStart"/>
      <w:r w:rsidRPr="00F43A6C">
        <w:t>principles</w:t>
      </w:r>
      <w:proofErr w:type="spellEnd"/>
      <w:r w:rsidRPr="00F43A6C">
        <w:t xml:space="preserve"> </w:t>
      </w:r>
      <w:proofErr w:type="spellStart"/>
      <w:r w:rsidRPr="00F43A6C">
        <w:t>Innovation</w:t>
      </w:r>
      <w:proofErr w:type="spellEnd"/>
      <w:r w:rsidRPr="00F43A6C">
        <w:t xml:space="preserve"> </w:t>
      </w:r>
      <w:proofErr w:type="spellStart"/>
      <w:r w:rsidRPr="00F43A6C">
        <w:t>Model</w:t>
      </w:r>
      <w:proofErr w:type="spellEnd"/>
      <w:r w:rsidRPr="00F43A6C">
        <w:t xml:space="preserve"> Curricular </w:t>
      </w:r>
      <w:proofErr w:type="spellStart"/>
      <w:r w:rsidRPr="00F43A6C">
        <w:t>established</w:t>
      </w:r>
      <w:proofErr w:type="spellEnd"/>
      <w:r w:rsidRPr="00F43A6C">
        <w:t xml:space="preserve"> in </w:t>
      </w:r>
      <w:proofErr w:type="spellStart"/>
      <w:r w:rsidRPr="00F43A6C">
        <w:t>the</w:t>
      </w:r>
      <w:proofErr w:type="spellEnd"/>
      <w:r w:rsidRPr="00F43A6C">
        <w:t xml:space="preserve"> UAEM, in </w:t>
      </w:r>
      <w:proofErr w:type="spellStart"/>
      <w:r w:rsidRPr="00F43A6C">
        <w:t>the</w:t>
      </w:r>
      <w:proofErr w:type="spellEnd"/>
      <w:r w:rsidRPr="00F43A6C">
        <w:t xml:space="preserve"> </w:t>
      </w:r>
      <w:proofErr w:type="spellStart"/>
      <w:r w:rsidRPr="00F43A6C">
        <w:t>second</w:t>
      </w:r>
      <w:proofErr w:type="spellEnd"/>
      <w:r w:rsidRPr="00F43A6C">
        <w:t xml:space="preserve"> </w:t>
      </w:r>
      <w:proofErr w:type="spellStart"/>
      <w:r w:rsidRPr="00F43A6C">
        <w:t>raised</w:t>
      </w:r>
      <w:proofErr w:type="spellEnd"/>
      <w:r w:rsidRPr="00F43A6C">
        <w:t xml:space="preserve"> </w:t>
      </w:r>
      <w:proofErr w:type="spellStart"/>
      <w:r w:rsidRPr="00F43A6C">
        <w:t>implementing</w:t>
      </w:r>
      <w:proofErr w:type="spellEnd"/>
      <w:r w:rsidRPr="00F43A6C">
        <w:t xml:space="preserve"> </w:t>
      </w:r>
      <w:proofErr w:type="spellStart"/>
      <w:r w:rsidRPr="00F43A6C">
        <w:t>the</w:t>
      </w:r>
      <w:proofErr w:type="spellEnd"/>
      <w:r w:rsidRPr="00F43A6C">
        <w:t xml:space="preserve"> </w:t>
      </w:r>
      <w:proofErr w:type="spellStart"/>
      <w:r w:rsidRPr="00F43A6C">
        <w:t>Innovation</w:t>
      </w:r>
      <w:proofErr w:type="spellEnd"/>
      <w:r w:rsidRPr="00F43A6C">
        <w:t xml:space="preserve"> </w:t>
      </w:r>
      <w:proofErr w:type="spellStart"/>
      <w:r w:rsidRPr="00F43A6C">
        <w:t>Model</w:t>
      </w:r>
      <w:proofErr w:type="spellEnd"/>
      <w:r w:rsidRPr="00F43A6C">
        <w:t xml:space="preserve"> Curricular </w:t>
      </w:r>
      <w:proofErr w:type="spellStart"/>
      <w:r w:rsidRPr="00F43A6C">
        <w:t>characterized</w:t>
      </w:r>
      <w:proofErr w:type="spellEnd"/>
      <w:r w:rsidRPr="00F43A6C">
        <w:t xml:space="preserve"> in Plan E </w:t>
      </w:r>
      <w:proofErr w:type="spellStart"/>
      <w:r w:rsidRPr="00F43A6C">
        <w:t>Studies</w:t>
      </w:r>
      <w:proofErr w:type="spellEnd"/>
      <w:r w:rsidRPr="00F43A6C">
        <w:t xml:space="preserve"> </w:t>
      </w:r>
      <w:proofErr w:type="spellStart"/>
      <w:r w:rsidRPr="00F43A6C">
        <w:t>Degree</w:t>
      </w:r>
      <w:proofErr w:type="spellEnd"/>
      <w:r w:rsidRPr="00F43A6C">
        <w:t xml:space="preserve"> in </w:t>
      </w:r>
      <w:proofErr w:type="spellStart"/>
      <w:r w:rsidRPr="00F43A6C">
        <w:t>Geography</w:t>
      </w:r>
      <w:proofErr w:type="spellEnd"/>
      <w:r w:rsidRPr="00F43A6C">
        <w:t xml:space="preserve"> and </w:t>
      </w:r>
      <w:proofErr w:type="spellStart"/>
      <w:r w:rsidRPr="00F43A6C">
        <w:t>on</w:t>
      </w:r>
      <w:proofErr w:type="spellEnd"/>
      <w:r w:rsidRPr="00F43A6C">
        <w:t xml:space="preserve"> </w:t>
      </w:r>
      <w:proofErr w:type="spellStart"/>
      <w:r w:rsidRPr="00F43A6C">
        <w:t>curriculum</w:t>
      </w:r>
      <w:proofErr w:type="spellEnd"/>
      <w:r w:rsidRPr="00F43A6C">
        <w:t xml:space="preserve"> </w:t>
      </w:r>
      <w:proofErr w:type="spellStart"/>
      <w:r w:rsidRPr="00F43A6C">
        <w:t>assessment</w:t>
      </w:r>
      <w:proofErr w:type="spellEnd"/>
      <w:r w:rsidRPr="00F43A6C">
        <w:t xml:space="preserve"> </w:t>
      </w:r>
      <w:proofErr w:type="spellStart"/>
      <w:r w:rsidRPr="00F43A6C">
        <w:t>results</w:t>
      </w:r>
      <w:proofErr w:type="spellEnd"/>
      <w:r w:rsidRPr="00F43A6C">
        <w:t xml:space="preserve"> </w:t>
      </w:r>
      <w:proofErr w:type="spellStart"/>
      <w:r w:rsidRPr="00F43A6C">
        <w:t>regarding</w:t>
      </w:r>
      <w:proofErr w:type="spellEnd"/>
      <w:r w:rsidRPr="00F43A6C">
        <w:t xml:space="preserve"> </w:t>
      </w:r>
      <w:proofErr w:type="spellStart"/>
      <w:r w:rsidRPr="00F43A6C">
        <w:t>the</w:t>
      </w:r>
      <w:proofErr w:type="spellEnd"/>
      <w:r w:rsidRPr="00F43A6C">
        <w:t xml:space="preserve"> </w:t>
      </w:r>
      <w:proofErr w:type="spellStart"/>
      <w:r w:rsidRPr="00F43A6C">
        <w:t>academic</w:t>
      </w:r>
      <w:proofErr w:type="spellEnd"/>
      <w:r w:rsidRPr="00F43A6C">
        <w:t xml:space="preserve"> </w:t>
      </w:r>
      <w:proofErr w:type="spellStart"/>
      <w:r w:rsidRPr="00F43A6C">
        <w:t>processes</w:t>
      </w:r>
      <w:proofErr w:type="spellEnd"/>
      <w:r w:rsidRPr="00F43A6C">
        <w:t xml:space="preserve"> of </w:t>
      </w:r>
      <w:proofErr w:type="spellStart"/>
      <w:r w:rsidRPr="00F43A6C">
        <w:t>innovation</w:t>
      </w:r>
      <w:proofErr w:type="spellEnd"/>
      <w:r w:rsidRPr="00F43A6C">
        <w:t xml:space="preserve">, </w:t>
      </w:r>
      <w:proofErr w:type="spellStart"/>
      <w:r w:rsidRPr="00F43A6C">
        <w:t>flexibility</w:t>
      </w:r>
      <w:proofErr w:type="spellEnd"/>
      <w:r w:rsidRPr="00F43A6C">
        <w:t xml:space="preserve"> and </w:t>
      </w:r>
      <w:proofErr w:type="spellStart"/>
      <w:r w:rsidRPr="00F43A6C">
        <w:t>competence</w:t>
      </w:r>
      <w:proofErr w:type="spellEnd"/>
      <w:r w:rsidRPr="00F43A6C">
        <w:t xml:space="preserve"> </w:t>
      </w:r>
      <w:proofErr w:type="spellStart"/>
      <w:r w:rsidRPr="00F43A6C">
        <w:t>approach</w:t>
      </w:r>
      <w:proofErr w:type="spellEnd"/>
      <w:r w:rsidRPr="00F43A6C">
        <w:t xml:space="preserve"> </w:t>
      </w:r>
      <w:proofErr w:type="spellStart"/>
      <w:r w:rsidRPr="00F43A6C">
        <w:t>based</w:t>
      </w:r>
      <w:proofErr w:type="spellEnd"/>
      <w:r w:rsidRPr="00F43A6C">
        <w:t xml:space="preserve"> </w:t>
      </w:r>
      <w:proofErr w:type="spellStart"/>
      <w:r w:rsidRPr="00F43A6C">
        <w:t>on</w:t>
      </w:r>
      <w:proofErr w:type="spellEnd"/>
      <w:r w:rsidRPr="00F43A6C">
        <w:t xml:space="preserve"> </w:t>
      </w:r>
      <w:proofErr w:type="spellStart"/>
      <w:r w:rsidRPr="00F43A6C">
        <w:t>the</w:t>
      </w:r>
      <w:proofErr w:type="spellEnd"/>
      <w:r w:rsidRPr="00F43A6C">
        <w:t xml:space="preserve"> </w:t>
      </w:r>
      <w:proofErr w:type="spellStart"/>
      <w:r w:rsidRPr="00F43A6C">
        <w:t>analysis</w:t>
      </w:r>
      <w:proofErr w:type="spellEnd"/>
      <w:r w:rsidRPr="00F43A6C">
        <w:t xml:space="preserve"> </w:t>
      </w:r>
      <w:proofErr w:type="spellStart"/>
      <w:r w:rsidRPr="00F43A6C">
        <w:t>categories</w:t>
      </w:r>
      <w:proofErr w:type="spellEnd"/>
      <w:r w:rsidRPr="00F43A6C">
        <w:t xml:space="preserve"> and </w:t>
      </w:r>
      <w:proofErr w:type="spellStart"/>
      <w:r w:rsidRPr="00F43A6C">
        <w:t>institutional</w:t>
      </w:r>
      <w:proofErr w:type="spellEnd"/>
      <w:r w:rsidRPr="00F43A6C">
        <w:t xml:space="preserve"> </w:t>
      </w:r>
      <w:proofErr w:type="spellStart"/>
      <w:r w:rsidRPr="00F43A6C">
        <w:t>practices</w:t>
      </w:r>
      <w:proofErr w:type="spellEnd"/>
      <w:r w:rsidRPr="00F43A6C">
        <w:t>.</w:t>
      </w:r>
    </w:p>
    <w:p w:rsidR="00F43A6C" w:rsidRDefault="00F43A6C" w:rsidP="00F43A6C">
      <w:pPr>
        <w:spacing w:line="360" w:lineRule="auto"/>
        <w:rPr>
          <w:rFonts w:asciiTheme="minorHAnsi" w:hAnsiTheme="minorHAnsi" w:cstheme="minorHAnsi"/>
          <w:color w:val="7030A0"/>
          <w:sz w:val="28"/>
          <w:lang w:val="es-MX"/>
        </w:rPr>
      </w:pPr>
    </w:p>
    <w:p w:rsidR="00F43A6C" w:rsidRDefault="00F43A6C" w:rsidP="00F43A6C">
      <w:pPr>
        <w:spacing w:line="360" w:lineRule="auto"/>
        <w:rPr>
          <w:lang w:val="es-MX"/>
        </w:rPr>
      </w:pPr>
      <w:r w:rsidRPr="00F43A6C">
        <w:rPr>
          <w:rFonts w:asciiTheme="minorHAnsi" w:hAnsiTheme="minorHAnsi" w:cstheme="minorHAnsi"/>
          <w:color w:val="7030A0"/>
          <w:sz w:val="28"/>
        </w:rPr>
        <w:t>Key</w:t>
      </w:r>
      <w:r w:rsidRPr="00F43A6C">
        <w:rPr>
          <w:rFonts w:asciiTheme="minorHAnsi" w:hAnsiTheme="minorHAnsi" w:cstheme="minorHAnsi"/>
          <w:color w:val="7030A0"/>
          <w:sz w:val="28"/>
        </w:rPr>
        <w:t xml:space="preserve"> </w:t>
      </w:r>
      <w:proofErr w:type="spellStart"/>
      <w:r w:rsidRPr="00F43A6C">
        <w:rPr>
          <w:rFonts w:asciiTheme="minorHAnsi" w:hAnsiTheme="minorHAnsi" w:cstheme="minorHAnsi"/>
          <w:color w:val="7030A0"/>
          <w:sz w:val="28"/>
        </w:rPr>
        <w:t>words</w:t>
      </w:r>
      <w:proofErr w:type="spellEnd"/>
      <w:r w:rsidRPr="00F43A6C">
        <w:rPr>
          <w:rFonts w:asciiTheme="minorHAnsi" w:hAnsiTheme="minorHAnsi" w:cstheme="minorHAnsi"/>
          <w:color w:val="7030A0"/>
          <w:sz w:val="28"/>
        </w:rPr>
        <w:t>:</w:t>
      </w:r>
      <w:r w:rsidRPr="00F43A6C">
        <w:rPr>
          <w:rFonts w:asciiTheme="minorHAnsi" w:hAnsiTheme="minorHAnsi" w:cstheme="minorHAnsi"/>
          <w:lang w:val="es-MX"/>
        </w:rPr>
        <w:t xml:space="preserve"> </w:t>
      </w:r>
      <w:proofErr w:type="spellStart"/>
      <w:r w:rsidRPr="00F43A6C">
        <w:t>Innovation</w:t>
      </w:r>
      <w:proofErr w:type="spellEnd"/>
      <w:r w:rsidRPr="00F43A6C">
        <w:t xml:space="preserve"> </w:t>
      </w:r>
      <w:proofErr w:type="spellStart"/>
      <w:r w:rsidRPr="00F43A6C">
        <w:t>Model</w:t>
      </w:r>
      <w:proofErr w:type="spellEnd"/>
      <w:r w:rsidRPr="00F43A6C">
        <w:t xml:space="preserve"> </w:t>
      </w:r>
      <w:proofErr w:type="spellStart"/>
      <w:r w:rsidRPr="00F43A6C">
        <w:t>Curriculum</w:t>
      </w:r>
      <w:proofErr w:type="spellEnd"/>
      <w:r w:rsidRPr="00F43A6C">
        <w:t xml:space="preserve">, </w:t>
      </w:r>
      <w:proofErr w:type="spellStart"/>
      <w:r w:rsidRPr="00F43A6C">
        <w:t>Curriculum</w:t>
      </w:r>
      <w:proofErr w:type="spellEnd"/>
      <w:r w:rsidRPr="00F43A6C">
        <w:t xml:space="preserve">, </w:t>
      </w:r>
      <w:proofErr w:type="spellStart"/>
      <w:r w:rsidRPr="00F43A6C">
        <w:t>Evaluation</w:t>
      </w:r>
      <w:proofErr w:type="spellEnd"/>
      <w:r w:rsidRPr="00F43A6C">
        <w:t>; Academic processes, institutional practices.</w:t>
      </w:r>
    </w:p>
    <w:p w:rsidR="00F43A6C" w:rsidRPr="00F43A6C" w:rsidRDefault="00F43A6C" w:rsidP="00F43A6C">
      <w:pPr>
        <w:spacing w:line="360" w:lineRule="auto"/>
        <w:rPr>
          <w:rFonts w:asciiTheme="minorHAnsi" w:hAnsiTheme="minorHAnsi" w:cstheme="minorHAnsi"/>
          <w:lang w:val="es-MX"/>
        </w:rPr>
      </w:pPr>
      <w:r>
        <w:rPr>
          <w:b/>
          <w:lang w:val="en-US"/>
        </w:rPr>
        <w:br/>
      </w:r>
      <w:proofErr w:type="spellStart"/>
      <w:r w:rsidRPr="000207B2">
        <w:rPr>
          <w:b/>
          <w:lang w:val="en-US"/>
        </w:rPr>
        <w:t>Fecha</w:t>
      </w:r>
      <w:proofErr w:type="spellEnd"/>
      <w:r w:rsidRPr="000207B2">
        <w:rPr>
          <w:b/>
          <w:lang w:val="en-US"/>
        </w:rPr>
        <w:t xml:space="preserve"> </w:t>
      </w:r>
      <w:proofErr w:type="spellStart"/>
      <w:r w:rsidRPr="000207B2">
        <w:rPr>
          <w:b/>
          <w:lang w:val="en-US"/>
        </w:rPr>
        <w:t>recepción</w:t>
      </w:r>
      <w:proofErr w:type="spellEnd"/>
      <w:r w:rsidRPr="000207B2">
        <w:rPr>
          <w:b/>
          <w:lang w:val="en-US"/>
        </w:rPr>
        <w:t>:</w:t>
      </w:r>
      <w:r w:rsidRPr="000207B2">
        <w:rPr>
          <w:lang w:val="en-US"/>
        </w:rPr>
        <w:t xml:space="preserve">   </w:t>
      </w:r>
      <w:proofErr w:type="spellStart"/>
      <w:r>
        <w:rPr>
          <w:lang w:val="en-US"/>
        </w:rPr>
        <w:t>Enero</w:t>
      </w:r>
      <w:proofErr w:type="spellEnd"/>
      <w:r>
        <w:rPr>
          <w:lang w:val="en-US"/>
        </w:rPr>
        <w:t xml:space="preserve"> 2015</w:t>
      </w:r>
      <w:r w:rsidRPr="000207B2">
        <w:rPr>
          <w:lang w:val="en-US"/>
        </w:rPr>
        <w:t xml:space="preserve">          </w:t>
      </w:r>
      <w:proofErr w:type="spellStart"/>
      <w:r w:rsidRPr="000207B2">
        <w:rPr>
          <w:b/>
          <w:lang w:val="en-US"/>
        </w:rPr>
        <w:t>Fecha</w:t>
      </w:r>
      <w:proofErr w:type="spellEnd"/>
      <w:r w:rsidRPr="000207B2">
        <w:rPr>
          <w:b/>
          <w:lang w:val="en-US"/>
        </w:rPr>
        <w:t xml:space="preserve"> </w:t>
      </w:r>
      <w:proofErr w:type="spellStart"/>
      <w:r w:rsidRPr="000207B2">
        <w:rPr>
          <w:b/>
          <w:lang w:val="en-US"/>
        </w:rPr>
        <w:t>aceptación</w:t>
      </w:r>
      <w:proofErr w:type="spellEnd"/>
      <w:r w:rsidRPr="000207B2">
        <w:rPr>
          <w:b/>
          <w:lang w:val="en-US"/>
        </w:rPr>
        <w:t>:</w:t>
      </w:r>
      <w:r w:rsidRPr="000207B2">
        <w:rPr>
          <w:lang w:val="en-US"/>
        </w:rPr>
        <w:t xml:space="preserve"> </w:t>
      </w:r>
      <w:r>
        <w:rPr>
          <w:lang w:val="en-US"/>
        </w:rPr>
        <w:t>Abril 2015</w:t>
      </w:r>
    </w:p>
    <w:p w:rsidR="005377B3" w:rsidRDefault="00142F15" w:rsidP="005377B3">
      <w:pPr>
        <w:spacing w:line="360" w:lineRule="auto"/>
        <w:rPr>
          <w:rFonts w:asciiTheme="minorHAnsi" w:hAnsiTheme="minorHAnsi" w:cstheme="minorHAnsi"/>
          <w:lang w:val="es-ES_tradnl"/>
        </w:rPr>
      </w:pPr>
      <w:r>
        <w:rPr>
          <w:rFonts w:asciiTheme="minorHAnsi" w:hAnsiTheme="minorHAnsi" w:cstheme="minorHAnsi"/>
        </w:rPr>
        <w:pict>
          <v:rect id="_x0000_i1025" style="width:0;height:1.5pt" o:hralign="center" o:hrstd="t" o:hr="t" fillcolor="#a0a0a0" stroked="f"/>
        </w:pict>
      </w:r>
    </w:p>
    <w:p w:rsidR="005377B3" w:rsidRDefault="005377B3" w:rsidP="005377B3">
      <w:pPr>
        <w:spacing w:line="360" w:lineRule="auto"/>
        <w:rPr>
          <w:rFonts w:asciiTheme="minorHAnsi" w:hAnsiTheme="minorHAnsi" w:cstheme="minorHAnsi"/>
          <w:lang w:val="es-ES_tradnl"/>
        </w:rPr>
      </w:pPr>
    </w:p>
    <w:p w:rsidR="005377B3" w:rsidRDefault="005377B3" w:rsidP="005377B3">
      <w:pPr>
        <w:spacing w:line="360" w:lineRule="auto"/>
        <w:rPr>
          <w:rFonts w:asciiTheme="minorHAnsi" w:hAnsiTheme="minorHAnsi" w:cstheme="minorHAnsi"/>
          <w:lang w:val="es-ES_tradnl"/>
        </w:rPr>
      </w:pPr>
    </w:p>
    <w:p w:rsidR="005377B3" w:rsidRPr="005377B3" w:rsidRDefault="005377B3" w:rsidP="005377B3">
      <w:pPr>
        <w:spacing w:line="360" w:lineRule="auto"/>
        <w:rPr>
          <w:rFonts w:asciiTheme="minorHAnsi" w:hAnsiTheme="minorHAnsi" w:cstheme="minorHAnsi"/>
          <w:color w:val="7030A0"/>
          <w:sz w:val="28"/>
          <w:lang w:val="es-ES_tradnl"/>
        </w:rPr>
      </w:pPr>
      <w:r w:rsidRPr="005377B3">
        <w:rPr>
          <w:rFonts w:asciiTheme="minorHAnsi" w:hAnsiTheme="minorHAnsi" w:cstheme="minorHAnsi"/>
          <w:color w:val="7030A0"/>
          <w:sz w:val="28"/>
        </w:rPr>
        <w:lastRenderedPageBreak/>
        <w:t>Introducción</w:t>
      </w:r>
    </w:p>
    <w:p w:rsidR="005377B3" w:rsidRPr="00F43A6C" w:rsidRDefault="005377B3" w:rsidP="00F43A6C">
      <w:pPr>
        <w:spacing w:line="360" w:lineRule="auto"/>
        <w:rPr>
          <w:lang w:val="es-ES_tradnl"/>
        </w:rPr>
      </w:pPr>
      <w:r w:rsidRPr="00F43A6C">
        <w:t>A partir de la implementación del Plan de Estudios E de la licenciatura en Geografía de la Facultad de Geografía de la Universidad Autónoma del Estado de México, en septiembre del 2003, la institución asumió el enfoque por competencias como un nuevo paradigma educativo en corcondancia con los principios de flexibilidad, innovación y competencias congruentes con el Modelo de Innovación Curricular de la UAEM.</w:t>
      </w:r>
    </w:p>
    <w:p w:rsidR="005377B3" w:rsidRPr="00F43A6C" w:rsidRDefault="005377B3" w:rsidP="00F43A6C">
      <w:pPr>
        <w:spacing w:line="360" w:lineRule="auto"/>
        <w:rPr>
          <w:lang w:val="es-ES_tradnl"/>
        </w:rPr>
      </w:pPr>
    </w:p>
    <w:p w:rsidR="005377B3" w:rsidRPr="00F43A6C" w:rsidRDefault="005377B3" w:rsidP="00F43A6C">
      <w:pPr>
        <w:spacing w:line="360" w:lineRule="auto"/>
        <w:rPr>
          <w:lang w:val="es-ES_tradnl"/>
        </w:rPr>
      </w:pPr>
      <w:r w:rsidRPr="00F43A6C">
        <w:t>Después de una década de su puesta en marcha y con el egreso de cinco generaciones, nos preguntamos en qué medida hemos logrado el objetivo de la carrera bajo el enfoque por competencias?: Formar un profesional en el conocimiento del espacio geográfico, para resolver problemas relacionados con la evaluación de riesgos e impacto territorial, la ordenación del territorio, la planeación geográfica integral, a través de la aplicación de los principios teórico-metodológicos de la geografía (UAEM, 2003).</w:t>
      </w:r>
    </w:p>
    <w:p w:rsidR="005377B3" w:rsidRPr="00F43A6C" w:rsidRDefault="005377B3" w:rsidP="00F43A6C">
      <w:pPr>
        <w:spacing w:line="360" w:lineRule="auto"/>
        <w:rPr>
          <w:lang w:val="es-ES_tradnl"/>
        </w:rPr>
      </w:pPr>
    </w:p>
    <w:p w:rsidR="005377B3" w:rsidRPr="00F43A6C" w:rsidRDefault="005377B3" w:rsidP="00F43A6C">
      <w:pPr>
        <w:spacing w:line="360" w:lineRule="auto"/>
      </w:pPr>
      <w:r w:rsidRPr="00F43A6C">
        <w:t xml:space="preserve">Por tal motivo, el propósito principal de la ponencia es compartir la experiencia metodológica sobre el análisis de la implementación como un acercamiento sobre la forma en que se implementó el MIC en el plan de estudios de la licenciatura en Geografía, con los principios básicos del plan de estudios como son la innovación, la flexibilidad y las competencias. </w:t>
      </w:r>
    </w:p>
    <w:p w:rsidR="005377B3" w:rsidRPr="00F43A6C" w:rsidRDefault="005377B3" w:rsidP="00F43A6C">
      <w:pPr>
        <w:spacing w:line="360" w:lineRule="auto"/>
        <w:rPr>
          <w:lang w:val="es-ES_tradnl"/>
        </w:rPr>
      </w:pPr>
      <w:r w:rsidRPr="00F43A6C">
        <w:t>De esta forma, se pretende obtener un primer acercamiento para proponer hacer de forma más precisa los ajustes que sean necesarios que incidan en la adquisición de los conocimientos, habilidades, actitudes y valores, propiciando el desarrollo integral del  estudiante.</w:t>
      </w:r>
    </w:p>
    <w:p w:rsidR="005377B3" w:rsidRPr="00F43A6C" w:rsidRDefault="005377B3" w:rsidP="00F43A6C">
      <w:pPr>
        <w:spacing w:line="360" w:lineRule="auto"/>
        <w:rPr>
          <w:lang w:val="es-ES_tradnl"/>
        </w:rPr>
      </w:pPr>
    </w:p>
    <w:p w:rsidR="005377B3" w:rsidRPr="00F43A6C" w:rsidRDefault="005377B3" w:rsidP="00F43A6C">
      <w:pPr>
        <w:pStyle w:val="Prrafodelista"/>
        <w:numPr>
          <w:ilvl w:val="0"/>
          <w:numId w:val="13"/>
        </w:numPr>
        <w:spacing w:after="0" w:line="360" w:lineRule="auto"/>
        <w:jc w:val="both"/>
        <w:rPr>
          <w:rFonts w:ascii="Times New Roman" w:eastAsia="Times New Roman" w:hAnsi="Times New Roman"/>
          <w:bCs/>
          <w:sz w:val="24"/>
          <w:szCs w:val="24"/>
          <w:lang w:val="es-ES_tradnl" w:eastAsia="es-ES"/>
        </w:rPr>
      </w:pPr>
      <w:r w:rsidRPr="00F43A6C">
        <w:rPr>
          <w:rFonts w:ascii="Times New Roman" w:hAnsi="Times New Roman"/>
          <w:b/>
          <w:sz w:val="24"/>
          <w:szCs w:val="24"/>
        </w:rPr>
        <w:t>Principios del Modelo de Innovación Curricular establecidos en la UAEM</w:t>
      </w:r>
      <w:r w:rsidRPr="00F43A6C">
        <w:rPr>
          <w:rFonts w:ascii="Times New Roman" w:hAnsi="Times New Roman"/>
          <w:sz w:val="24"/>
          <w:szCs w:val="24"/>
        </w:rPr>
        <w:t>.</w:t>
      </w:r>
    </w:p>
    <w:p w:rsidR="005377B3" w:rsidRPr="00F43A6C" w:rsidRDefault="005377B3" w:rsidP="00F43A6C">
      <w:pPr>
        <w:spacing w:line="360" w:lineRule="auto"/>
      </w:pPr>
      <w:r w:rsidRPr="00F43A6C">
        <w:t>El modelo de innovación curricular en la UAEM Es el proyecto educativo que asumió la UAEM a partir del 2003 con la finalidad de responder de forma congruente a las exigencias del entorno social, económico y profesional.</w:t>
      </w:r>
    </w:p>
    <w:p w:rsidR="005377B3" w:rsidRPr="00F43A6C" w:rsidRDefault="005377B3" w:rsidP="00F43A6C">
      <w:pPr>
        <w:spacing w:line="360" w:lineRule="auto"/>
        <w:rPr>
          <w:lang w:val="es-ES_tradnl"/>
        </w:rPr>
      </w:pPr>
      <w:r w:rsidRPr="00F43A6C">
        <w:lastRenderedPageBreak/>
        <w:t>Se caracteriza por ser un modelo pedagógico didáctico centrado en el aprendiz, con una estructura curricular de tendencia flexible, con procesos académicos  innovadores  y bajo un enfoque por competencias.</w:t>
      </w:r>
    </w:p>
    <w:p w:rsidR="005377B3" w:rsidRPr="00F43A6C" w:rsidRDefault="005377B3" w:rsidP="00F43A6C">
      <w:pPr>
        <w:spacing w:line="360" w:lineRule="auto"/>
        <w:rPr>
          <w:lang w:val="es-ES_tradnl"/>
        </w:rPr>
      </w:pPr>
    </w:p>
    <w:p w:rsidR="005377B3" w:rsidRPr="00F43A6C" w:rsidRDefault="005377B3" w:rsidP="00F43A6C">
      <w:pPr>
        <w:spacing w:line="360" w:lineRule="auto"/>
        <w:rPr>
          <w:b/>
        </w:rPr>
      </w:pPr>
      <w:r w:rsidRPr="00F43A6C">
        <w:rPr>
          <w:b/>
        </w:rPr>
        <w:t xml:space="preserve">Qué es una educación centrada en el aprendiz? </w:t>
      </w:r>
    </w:p>
    <w:p w:rsidR="005377B3" w:rsidRPr="00F43A6C" w:rsidRDefault="005377B3" w:rsidP="00F43A6C">
      <w:pPr>
        <w:spacing w:line="360" w:lineRule="auto"/>
        <w:rPr>
          <w:lang w:val="es-ES_tradnl"/>
        </w:rPr>
      </w:pPr>
      <w:r w:rsidRPr="00F43A6C">
        <w:t xml:space="preserve">Es un cambio de paradigma que pasa del modelo centrado en la enseñanza, por  el modelo centrado en el aprendiz, en donde el docente facilita y conduce al alumno para que asuma un rol de compromiso y responsabilidad con su aprendizaje,  que lo transforme en un discente por su actitud analítica, reflexiva y crítica. </w:t>
      </w:r>
    </w:p>
    <w:p w:rsidR="005377B3" w:rsidRPr="00F43A6C" w:rsidRDefault="005377B3" w:rsidP="00F43A6C">
      <w:pPr>
        <w:spacing w:line="360" w:lineRule="auto"/>
        <w:rPr>
          <w:lang w:val="es-ES_tradnl"/>
        </w:rPr>
      </w:pPr>
    </w:p>
    <w:p w:rsidR="005377B3" w:rsidRPr="00F43A6C" w:rsidRDefault="005377B3" w:rsidP="00F43A6C">
      <w:pPr>
        <w:spacing w:line="360" w:lineRule="auto"/>
        <w:rPr>
          <w:b/>
        </w:rPr>
      </w:pPr>
      <w:r w:rsidRPr="00F43A6C">
        <w:rPr>
          <w:b/>
        </w:rPr>
        <w:t xml:space="preserve">Por qué es flexible? </w:t>
      </w:r>
    </w:p>
    <w:p w:rsidR="005377B3" w:rsidRPr="00F43A6C" w:rsidRDefault="005377B3" w:rsidP="00F43A6C">
      <w:pPr>
        <w:spacing w:line="360" w:lineRule="auto"/>
        <w:rPr>
          <w:rFonts w:eastAsia="Calibri"/>
          <w:lang w:val="es-ES"/>
        </w:rPr>
      </w:pPr>
      <w:r w:rsidRPr="00F43A6C">
        <w:rPr>
          <w:rFonts w:eastAsia="Calibri"/>
        </w:rPr>
        <w:t>L</w:t>
      </w:r>
      <w:r w:rsidRPr="00F43A6C">
        <w:rPr>
          <w:rFonts w:eastAsia="Calibri"/>
          <w:lang w:val="es-ES"/>
        </w:rPr>
        <w:t xml:space="preserve">a dimensión de </w:t>
      </w:r>
      <w:r w:rsidRPr="00F43A6C">
        <w:rPr>
          <w:rFonts w:eastAsia="Calibri"/>
          <w:i/>
          <w:lang w:val="es-ES"/>
        </w:rPr>
        <w:t>cobertura, equidad y flexibilidad</w:t>
      </w:r>
      <w:r w:rsidRPr="00F43A6C">
        <w:rPr>
          <w:rFonts w:eastAsia="Calibri"/>
          <w:lang w:val="es-ES"/>
        </w:rPr>
        <w:t xml:space="preserve"> supone crear nuevos espacios formativos con modalidades educativas y de gestión distintas, con estructuras curriculares más abiertas que promuevan la movilidad entre programas, opciones y niveles formativos para los estudiantes.</w:t>
      </w:r>
    </w:p>
    <w:p w:rsidR="005377B3" w:rsidRPr="00F43A6C" w:rsidRDefault="005377B3" w:rsidP="00F43A6C">
      <w:pPr>
        <w:spacing w:line="360" w:lineRule="auto"/>
        <w:rPr>
          <w:rFonts w:eastAsia="Calibri"/>
          <w:lang w:val="es-ES"/>
        </w:rPr>
      </w:pPr>
    </w:p>
    <w:p w:rsidR="005377B3" w:rsidRPr="00F43A6C" w:rsidRDefault="005377B3" w:rsidP="00F43A6C">
      <w:pPr>
        <w:spacing w:line="360" w:lineRule="auto"/>
        <w:rPr>
          <w:b/>
        </w:rPr>
      </w:pPr>
      <w:r w:rsidRPr="00F43A6C">
        <w:rPr>
          <w:b/>
        </w:rPr>
        <w:t>Por qué es innovador?</w:t>
      </w:r>
    </w:p>
    <w:p w:rsidR="005377B3" w:rsidRPr="00F43A6C" w:rsidRDefault="005377B3" w:rsidP="00F43A6C">
      <w:pPr>
        <w:spacing w:line="360" w:lineRule="auto"/>
        <w:rPr>
          <w:rFonts w:eastAsia="Calibri"/>
          <w:lang w:val="es-ES_tradnl"/>
        </w:rPr>
      </w:pPr>
      <w:r w:rsidRPr="00F43A6C">
        <w:rPr>
          <w:rFonts w:eastAsia="Calibri"/>
        </w:rPr>
        <w:t xml:space="preserve">La innovación implica no sólo reorientar el contenido del conocimiento, facilitando su adquisición y comprensión, que es lo que le da verdadero sentido (Carbonell, 2001), sino también dar una nueva dirección a lo que se aprende y a su valor social, a través de un ejercicio sistemático que abarque como pilares fundamentales el aprender a conocer, el aprender a hacer, el aprender a vivir juntos y el aprender a ser (Delors, 1996). </w:t>
      </w:r>
    </w:p>
    <w:p w:rsidR="005377B3" w:rsidRPr="00F43A6C" w:rsidRDefault="005377B3" w:rsidP="00F43A6C">
      <w:pPr>
        <w:spacing w:line="360" w:lineRule="auto"/>
        <w:rPr>
          <w:rFonts w:eastAsia="Calibri"/>
          <w:lang w:val="es-ES_tradnl"/>
        </w:rPr>
      </w:pPr>
    </w:p>
    <w:p w:rsidR="005377B3" w:rsidRPr="00F43A6C" w:rsidRDefault="005377B3" w:rsidP="00F43A6C">
      <w:pPr>
        <w:spacing w:line="360" w:lineRule="auto"/>
        <w:rPr>
          <w:b/>
        </w:rPr>
      </w:pPr>
      <w:r w:rsidRPr="00F43A6C">
        <w:rPr>
          <w:b/>
        </w:rPr>
        <w:t>En qué consiste el enfoque por competencias?</w:t>
      </w:r>
    </w:p>
    <w:p w:rsidR="005377B3" w:rsidRPr="00F43A6C" w:rsidRDefault="005377B3" w:rsidP="00F43A6C">
      <w:pPr>
        <w:spacing w:line="360" w:lineRule="auto"/>
        <w:rPr>
          <w:rFonts w:eastAsia="Calibri"/>
          <w:lang w:val="es-ES"/>
        </w:rPr>
      </w:pPr>
      <w:r w:rsidRPr="00F43A6C">
        <w:rPr>
          <w:rFonts w:eastAsia="Calibri"/>
          <w:lang w:val="es-ES"/>
        </w:rPr>
        <w:t>Se tiene presente que la formación debe estar enfocada a la adquisición de competencias genéricas y profesionales y a fortalecer las capacidades indagatorias.</w:t>
      </w:r>
    </w:p>
    <w:p w:rsidR="005377B3" w:rsidRPr="00F43A6C" w:rsidRDefault="005377B3" w:rsidP="00F43A6C">
      <w:pPr>
        <w:spacing w:line="360" w:lineRule="auto"/>
        <w:rPr>
          <w:rFonts w:eastAsia="Calibri"/>
          <w:lang w:val="es-ES"/>
        </w:rPr>
      </w:pPr>
    </w:p>
    <w:p w:rsidR="005377B3" w:rsidRPr="00F43A6C" w:rsidRDefault="005377B3" w:rsidP="00F43A6C">
      <w:pPr>
        <w:spacing w:line="360" w:lineRule="auto"/>
        <w:rPr>
          <w:rFonts w:eastAsia="Calibri"/>
          <w:lang w:val="es-ES"/>
        </w:rPr>
      </w:pPr>
      <w:r w:rsidRPr="00F43A6C">
        <w:rPr>
          <w:rFonts w:eastAsia="Calibri"/>
          <w:lang w:val="es-ES"/>
        </w:rPr>
        <w:t>El enfoque de educación basada en competencias (Gonczi, 1994) liga los conocimientos, valores, aptitudes y habilidades con el contexto en el que serán empleados y contempla las complejas combinaciones que pueden darse entre ellos.</w:t>
      </w:r>
    </w:p>
    <w:p w:rsidR="005377B3" w:rsidRPr="00F43A6C" w:rsidRDefault="005377B3" w:rsidP="00F43A6C">
      <w:pPr>
        <w:spacing w:line="360" w:lineRule="auto"/>
        <w:rPr>
          <w:rFonts w:eastAsia="Calibri"/>
          <w:lang w:val="es-ES"/>
        </w:rPr>
      </w:pPr>
    </w:p>
    <w:p w:rsidR="005377B3" w:rsidRPr="00F43A6C" w:rsidRDefault="005377B3" w:rsidP="00F43A6C">
      <w:pPr>
        <w:spacing w:line="360" w:lineRule="auto"/>
        <w:rPr>
          <w:rFonts w:eastAsia="Calibri"/>
          <w:lang w:val="es-ES"/>
        </w:rPr>
      </w:pPr>
      <w:r w:rsidRPr="00F43A6C">
        <w:rPr>
          <w:rFonts w:eastAsia="Calibri"/>
          <w:lang w:val="es-ES"/>
        </w:rPr>
        <w:t>Por tanto la competencia es relacional y funciona como un complejo estructurado de atributos requeridos para el desempeño inteligente, al reunir las habilidades derivadas de combinaciones de conocimientos, habilidades, actitudes y valores, con tareas que necesitan realizarse en situaciones profesionales.</w:t>
      </w:r>
    </w:p>
    <w:p w:rsidR="005377B3" w:rsidRPr="00F43A6C" w:rsidRDefault="005377B3" w:rsidP="00F43A6C">
      <w:pPr>
        <w:spacing w:line="360" w:lineRule="auto"/>
        <w:rPr>
          <w:rFonts w:eastAsia="Calibri"/>
          <w:lang w:val="es-ES"/>
        </w:rPr>
      </w:pPr>
    </w:p>
    <w:p w:rsidR="005377B3" w:rsidRPr="00F43A6C" w:rsidRDefault="005377B3" w:rsidP="00F43A6C">
      <w:pPr>
        <w:spacing w:line="360" w:lineRule="auto"/>
        <w:rPr>
          <w:b/>
        </w:rPr>
      </w:pPr>
      <w:r w:rsidRPr="00F43A6C">
        <w:rPr>
          <w:b/>
        </w:rPr>
        <w:t>Cómo se asumen estos principios en los planes de estudio de la facultad?</w:t>
      </w:r>
    </w:p>
    <w:p w:rsidR="005377B3" w:rsidRPr="00F43A6C" w:rsidRDefault="005377B3" w:rsidP="00F43A6C">
      <w:pPr>
        <w:spacing w:line="360" w:lineRule="auto"/>
      </w:pPr>
      <w:r w:rsidRPr="00F43A6C">
        <w:t>Nuestros planes de estudio se organizan con las siguientes características:</w:t>
      </w:r>
    </w:p>
    <w:p w:rsidR="005377B3" w:rsidRPr="00F43A6C" w:rsidRDefault="005377B3" w:rsidP="00F43A6C">
      <w:pPr>
        <w:pStyle w:val="Prrafodelista"/>
        <w:numPr>
          <w:ilvl w:val="0"/>
          <w:numId w:val="14"/>
        </w:numPr>
        <w:spacing w:line="360" w:lineRule="auto"/>
        <w:jc w:val="both"/>
        <w:rPr>
          <w:rFonts w:ascii="Times New Roman" w:hAnsi="Times New Roman"/>
          <w:sz w:val="24"/>
          <w:szCs w:val="24"/>
        </w:rPr>
      </w:pPr>
      <w:r w:rsidRPr="00F43A6C">
        <w:rPr>
          <w:rFonts w:ascii="Times New Roman" w:hAnsi="Times New Roman"/>
          <w:sz w:val="24"/>
          <w:szCs w:val="24"/>
        </w:rPr>
        <w:t>Su estructura curricular es por núcleos; básico, sustantivo e integrativo.</w:t>
      </w:r>
    </w:p>
    <w:p w:rsidR="005377B3" w:rsidRPr="00F43A6C" w:rsidRDefault="005377B3" w:rsidP="00F43A6C">
      <w:pPr>
        <w:pStyle w:val="Prrafodelista"/>
        <w:numPr>
          <w:ilvl w:val="0"/>
          <w:numId w:val="14"/>
        </w:numPr>
        <w:spacing w:line="360" w:lineRule="auto"/>
        <w:jc w:val="both"/>
        <w:rPr>
          <w:rFonts w:ascii="Times New Roman" w:hAnsi="Times New Roman"/>
          <w:sz w:val="24"/>
          <w:szCs w:val="24"/>
        </w:rPr>
      </w:pPr>
      <w:r w:rsidRPr="00F43A6C">
        <w:rPr>
          <w:rFonts w:ascii="Times New Roman" w:hAnsi="Times New Roman"/>
          <w:sz w:val="24"/>
          <w:szCs w:val="24"/>
        </w:rPr>
        <w:t>Contempla tres opciones de trayectorias escolares para cursar la carrera: mínima, ideal y máxima.</w:t>
      </w:r>
    </w:p>
    <w:p w:rsidR="005377B3" w:rsidRPr="00F43A6C" w:rsidRDefault="005377B3" w:rsidP="00F43A6C">
      <w:pPr>
        <w:pStyle w:val="Prrafodelista"/>
        <w:numPr>
          <w:ilvl w:val="0"/>
          <w:numId w:val="14"/>
        </w:numPr>
        <w:spacing w:line="360" w:lineRule="auto"/>
        <w:jc w:val="both"/>
        <w:rPr>
          <w:rFonts w:ascii="Times New Roman" w:hAnsi="Times New Roman"/>
          <w:sz w:val="24"/>
          <w:szCs w:val="24"/>
        </w:rPr>
      </w:pPr>
      <w:r w:rsidRPr="00F43A6C">
        <w:rPr>
          <w:rFonts w:ascii="Times New Roman" w:hAnsi="Times New Roman"/>
          <w:sz w:val="24"/>
          <w:szCs w:val="24"/>
        </w:rPr>
        <w:t>Presenta áreas de acentuación que permita la orientación para que el alumno se especialice para su futuro ejercicio profesional.</w:t>
      </w:r>
    </w:p>
    <w:p w:rsidR="005377B3" w:rsidRPr="00F43A6C" w:rsidRDefault="005377B3" w:rsidP="00F43A6C">
      <w:pPr>
        <w:pStyle w:val="Prrafodelista"/>
        <w:numPr>
          <w:ilvl w:val="0"/>
          <w:numId w:val="14"/>
        </w:numPr>
        <w:spacing w:line="360" w:lineRule="auto"/>
        <w:jc w:val="both"/>
        <w:rPr>
          <w:rFonts w:ascii="Times New Roman" w:hAnsi="Times New Roman"/>
          <w:sz w:val="24"/>
          <w:szCs w:val="24"/>
        </w:rPr>
      </w:pPr>
      <w:r w:rsidRPr="00F43A6C">
        <w:rPr>
          <w:rFonts w:ascii="Times New Roman" w:hAnsi="Times New Roman"/>
          <w:sz w:val="24"/>
          <w:szCs w:val="24"/>
        </w:rPr>
        <w:t xml:space="preserve">Se apoya de la tutoría para velar por la trayectoria  escolar del alumno. </w:t>
      </w:r>
    </w:p>
    <w:p w:rsidR="005377B3" w:rsidRPr="00F43A6C" w:rsidRDefault="005377B3" w:rsidP="00F43A6C">
      <w:pPr>
        <w:pStyle w:val="Prrafodelista"/>
        <w:numPr>
          <w:ilvl w:val="0"/>
          <w:numId w:val="14"/>
        </w:numPr>
        <w:spacing w:line="360" w:lineRule="auto"/>
        <w:jc w:val="both"/>
        <w:rPr>
          <w:rFonts w:ascii="Times New Roman" w:hAnsi="Times New Roman"/>
          <w:sz w:val="24"/>
          <w:szCs w:val="24"/>
        </w:rPr>
      </w:pPr>
      <w:r w:rsidRPr="00F43A6C">
        <w:rPr>
          <w:rFonts w:ascii="Times New Roman" w:hAnsi="Times New Roman"/>
          <w:sz w:val="24"/>
          <w:szCs w:val="24"/>
        </w:rPr>
        <w:t>Ofrece unidades de aprendizaje optativas, básicas e integrales  bajo un sistema de créditos.</w:t>
      </w:r>
    </w:p>
    <w:p w:rsidR="005377B3" w:rsidRPr="00F43A6C" w:rsidRDefault="005377B3" w:rsidP="00F43A6C">
      <w:pPr>
        <w:spacing w:line="360" w:lineRule="auto"/>
        <w:rPr>
          <w:lang w:val="es-ES_tradnl"/>
        </w:rPr>
      </w:pPr>
      <w:r w:rsidRPr="00F43A6C">
        <w:t xml:space="preserve">De esta forma se pretende formar profesionistas de la geografía, con una sólida preparación académica para su buen desempeño profesional. </w:t>
      </w:r>
    </w:p>
    <w:p w:rsidR="005377B3" w:rsidRPr="00F43A6C" w:rsidRDefault="005377B3" w:rsidP="00F43A6C">
      <w:pPr>
        <w:spacing w:line="360" w:lineRule="auto"/>
        <w:rPr>
          <w:lang w:val="es-ES_tradnl"/>
        </w:rPr>
      </w:pPr>
    </w:p>
    <w:p w:rsidR="005377B3" w:rsidRPr="00F43A6C" w:rsidRDefault="005377B3" w:rsidP="00F43A6C">
      <w:pPr>
        <w:pStyle w:val="Prrafodelista"/>
        <w:numPr>
          <w:ilvl w:val="0"/>
          <w:numId w:val="13"/>
        </w:numPr>
        <w:spacing w:after="0" w:line="360" w:lineRule="auto"/>
        <w:jc w:val="both"/>
        <w:rPr>
          <w:rFonts w:ascii="Times New Roman" w:hAnsi="Times New Roman"/>
          <w:sz w:val="24"/>
          <w:szCs w:val="24"/>
        </w:rPr>
      </w:pPr>
      <w:r w:rsidRPr="00F43A6C">
        <w:rPr>
          <w:rFonts w:ascii="Times New Roman" w:hAnsi="Times New Roman"/>
          <w:b/>
          <w:sz w:val="24"/>
          <w:szCs w:val="24"/>
        </w:rPr>
        <w:t>La implementación y resultados del Modelo de Innovación Curricular en el Plan de Estudios E de la Licenciatura en Geografía, en la innovación, la flexibilidad y el enfoque por competencias a partir de criterios internos y externos</w:t>
      </w:r>
      <w:r w:rsidRPr="00F43A6C">
        <w:rPr>
          <w:rFonts w:ascii="Times New Roman" w:hAnsi="Times New Roman"/>
          <w:sz w:val="24"/>
          <w:szCs w:val="24"/>
        </w:rPr>
        <w:t xml:space="preserve">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 xml:space="preserve">Las instancias oficiales de la Facultad de Geografía que están relacionadas con el desarrollo del Plan de Estudios de la Licenciatura en Geografía a través de su Modelo de Innovación Curricular es en orden de importancia son, Los Consejos Académico y de Gobierno, la Subdirección Académica, la Coordinación de la licenciatura en Geografía, el Comité Curricular de la licenciatura y las Áreas Académicas representadas por los presidentes.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Por otra parte las instancias externas están a cargo de los organismos evaluadores como los CIEES y ACCECISO quienes certifican el nivel que reflejan el estado que guarda la institución en los estándares establecidos.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 relación a evaluaciones externas como la de CIEES se plantean algunas observaciones de acuerdo con la visita que se realizó en septiembre del 2009 en donde se obtuvo la acreditación en el nivel 1, los siguientes rubros de análisis.</w:t>
      </w:r>
    </w:p>
    <w:p w:rsidR="005377B3" w:rsidRPr="00F43A6C" w:rsidRDefault="005377B3" w:rsidP="00F43A6C">
      <w:pPr>
        <w:spacing w:line="360" w:lineRule="auto"/>
        <w:rPr>
          <w:rFonts w:eastAsia="Calibri"/>
        </w:rPr>
      </w:pPr>
      <w:r w:rsidRPr="00F43A6C">
        <w:rPr>
          <w:rFonts w:eastAsia="Calibri"/>
        </w:rPr>
        <w:t xml:space="preserve"> </w:t>
      </w:r>
    </w:p>
    <w:p w:rsidR="005377B3" w:rsidRPr="00F43A6C" w:rsidRDefault="005377B3" w:rsidP="00F43A6C">
      <w:pPr>
        <w:spacing w:line="360" w:lineRule="auto"/>
        <w:rPr>
          <w:rFonts w:eastAsia="Calibri"/>
        </w:rPr>
      </w:pPr>
      <w:r w:rsidRPr="00F43A6C">
        <w:rPr>
          <w:rFonts w:eastAsia="Calibri"/>
        </w:rPr>
        <w:t>Plan de estudios e instrumentación</w:t>
      </w:r>
    </w:p>
    <w:p w:rsidR="005377B3" w:rsidRPr="00F43A6C" w:rsidRDefault="005377B3" w:rsidP="00F43A6C">
      <w:pPr>
        <w:spacing w:line="360" w:lineRule="auto"/>
        <w:rPr>
          <w:rFonts w:eastAsia="Calibri"/>
          <w:lang w:val="es-ES_tradnl"/>
        </w:rPr>
      </w:pPr>
      <w:r w:rsidRPr="00F43A6C">
        <w:rPr>
          <w:rFonts w:eastAsia="Calibri"/>
        </w:rPr>
        <w:t>De acuerdo con los planteamientos del organismo evaluador, uno de los problemas centrales que se pueden apreciar tiene que ver con la falta de claridad del objeto de estudio de la Ciencia Geográfica, no solo para los estudiantes, sino incluso para el personal académico, por lo que se recomienda trabajar y reforzar este aspecto a la brevedad posible.</w:t>
      </w:r>
    </w:p>
    <w:p w:rsidR="005377B3" w:rsidRPr="00F43A6C" w:rsidRDefault="005377B3" w:rsidP="00F43A6C">
      <w:pPr>
        <w:spacing w:line="360" w:lineRule="auto"/>
        <w:rPr>
          <w:rFonts w:eastAsia="Calibri"/>
          <w:lang w:val="es-ES_tradnl"/>
        </w:rPr>
      </w:pPr>
    </w:p>
    <w:p w:rsidR="005377B3" w:rsidRPr="00F43A6C" w:rsidRDefault="005377B3" w:rsidP="00F43A6C">
      <w:pPr>
        <w:spacing w:line="360" w:lineRule="auto"/>
        <w:rPr>
          <w:rFonts w:eastAsia="Calibri"/>
        </w:rPr>
      </w:pPr>
      <w:r w:rsidRPr="00F43A6C">
        <w:rPr>
          <w:rFonts w:eastAsia="Calibri"/>
        </w:rPr>
        <w:t>Por otra parte señala el organismo evaluador que es importante cuidar el perfil de ingreso de los estudiantes ya que es común que se registren alumnos que ingresan de segunda y tercera etapa, lo que evidentemente incide en el interés y aprovechamiento de  los estudiantes, repercutiendo en forma directa en aspectos como la permanencia, deserción, titulación y eficiencia terminal en general.</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Otro aspecto relevante es la falta de una estrategia de selección del personal académico, no hay criterios para el efecto, lo que incide en que mucho del personal no corresponda al perfil de las unidades de aprendizaje que imparten.</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 xml:space="preserve">Hacer un análisis del tipo de personal académico que tiene la institución y asimismo hacer una propuesta del personal  para cada asignatura, siempre y cuando esté capacitado y tenga las bases para impartirla, asimismo realizar un análisis de las investigaciones que cada docente ha realizado en periodos anteriores e incentivar para que se generen más proyectos </w:t>
      </w:r>
      <w:r w:rsidRPr="00F43A6C">
        <w:rPr>
          <w:rFonts w:eastAsia="Calibri"/>
        </w:rPr>
        <w:lastRenderedPageBreak/>
        <w:t xml:space="preserve">de investigación involucrando a los alumnos, esto nos ayudara a fomentar  la investigación para la docencia.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lang w:val="es-ES_tradnl"/>
        </w:rPr>
      </w:pPr>
      <w:r w:rsidRPr="00F43A6C">
        <w:rPr>
          <w:rFonts w:eastAsia="Calibri"/>
        </w:rPr>
        <w:t>El docente debe de llevar a cabo la organización de equipos, así como de integrarlos  para que el alumno pueda trabajar con cualquier persona, asimismo incentivar al alumno a ser participativo haciendo concursos académicos, investigaciones de algún tema para participar en algún programa, para eso es importante dar a conocer la estructura del plan de estudios, así como hacer una propaganda de lo que un geógrafo hace.</w:t>
      </w:r>
    </w:p>
    <w:p w:rsidR="005377B3" w:rsidRPr="00F43A6C" w:rsidRDefault="005377B3" w:rsidP="00F43A6C">
      <w:pPr>
        <w:spacing w:line="360" w:lineRule="auto"/>
        <w:rPr>
          <w:rFonts w:eastAsia="Calibri"/>
          <w:lang w:val="es-ES_tradnl"/>
        </w:rPr>
      </w:pPr>
      <w:bookmarkStart w:id="0" w:name="_GoBack"/>
      <w:bookmarkEnd w:id="0"/>
    </w:p>
    <w:p w:rsidR="005377B3" w:rsidRPr="00F43A6C" w:rsidRDefault="005377B3" w:rsidP="00F43A6C">
      <w:pPr>
        <w:spacing w:line="360" w:lineRule="auto"/>
        <w:rPr>
          <w:rFonts w:eastAsia="Calibri"/>
        </w:rPr>
      </w:pPr>
      <w:r w:rsidRPr="00F43A6C">
        <w:rPr>
          <w:rFonts w:eastAsia="Calibri"/>
        </w:rPr>
        <w:t>Algunas de las recomendaciones:</w:t>
      </w:r>
    </w:p>
    <w:p w:rsidR="005377B3" w:rsidRPr="00F43A6C" w:rsidRDefault="005377B3" w:rsidP="00F43A6C">
      <w:pPr>
        <w:pStyle w:val="Prrafodelista"/>
        <w:numPr>
          <w:ilvl w:val="0"/>
          <w:numId w:val="15"/>
        </w:numPr>
        <w:spacing w:line="360" w:lineRule="auto"/>
        <w:jc w:val="both"/>
        <w:rPr>
          <w:rFonts w:ascii="Times New Roman" w:hAnsi="Times New Roman"/>
          <w:sz w:val="24"/>
          <w:szCs w:val="24"/>
        </w:rPr>
      </w:pPr>
      <w:r w:rsidRPr="00F43A6C">
        <w:rPr>
          <w:rFonts w:ascii="Times New Roman" w:hAnsi="Times New Roman"/>
          <w:sz w:val="24"/>
          <w:szCs w:val="24"/>
        </w:rPr>
        <w:t>Generar convenios con instituciones privadas y gubernamentales para que el egresado tenga una forma de irse integrando al campo laboral y así mismo generar experiencia para el currículo de cada egresado.</w:t>
      </w:r>
    </w:p>
    <w:p w:rsidR="005377B3" w:rsidRPr="00F43A6C" w:rsidRDefault="005377B3" w:rsidP="00F43A6C">
      <w:pPr>
        <w:pStyle w:val="Prrafodelista"/>
        <w:numPr>
          <w:ilvl w:val="0"/>
          <w:numId w:val="15"/>
        </w:numPr>
        <w:spacing w:line="360" w:lineRule="auto"/>
        <w:jc w:val="both"/>
        <w:rPr>
          <w:rFonts w:ascii="Times New Roman" w:hAnsi="Times New Roman"/>
          <w:sz w:val="24"/>
          <w:szCs w:val="24"/>
        </w:rPr>
      </w:pPr>
      <w:r w:rsidRPr="00F43A6C">
        <w:rPr>
          <w:rFonts w:ascii="Times New Roman" w:hAnsi="Times New Roman"/>
          <w:sz w:val="24"/>
          <w:szCs w:val="24"/>
        </w:rPr>
        <w:t>Diagnosticar todos los problemas que se tengan en el plan de estudios de acuerdo a las líneas de acentuación  y gestionar censos entre los discentes.</w:t>
      </w:r>
    </w:p>
    <w:p w:rsidR="005377B3" w:rsidRPr="00F43A6C" w:rsidRDefault="005377B3" w:rsidP="00F43A6C">
      <w:pPr>
        <w:pStyle w:val="Prrafodelista"/>
        <w:numPr>
          <w:ilvl w:val="0"/>
          <w:numId w:val="15"/>
        </w:numPr>
        <w:spacing w:line="360" w:lineRule="auto"/>
        <w:jc w:val="both"/>
        <w:rPr>
          <w:rFonts w:ascii="Times New Roman" w:hAnsi="Times New Roman"/>
          <w:sz w:val="24"/>
          <w:szCs w:val="24"/>
        </w:rPr>
      </w:pPr>
      <w:r w:rsidRPr="00F43A6C">
        <w:rPr>
          <w:rFonts w:ascii="Times New Roman" w:hAnsi="Times New Roman"/>
          <w:sz w:val="24"/>
          <w:szCs w:val="24"/>
        </w:rPr>
        <w:t>Poner mayor interés en los alumnos que estén por concluir la titulación, para la cual debemos de generar más recursos para los titulados y agilizar con mayor importancia todos aquellos documentos que tarden en generarse. Por otro lado  publicar en distintos espacios, todas las opciones de sectores a donde el discente pueda prestar sus servicios.</w:t>
      </w:r>
    </w:p>
    <w:p w:rsidR="005377B3" w:rsidRPr="00F43A6C" w:rsidRDefault="005377B3" w:rsidP="00F43A6C">
      <w:pPr>
        <w:pStyle w:val="Prrafodelista"/>
        <w:numPr>
          <w:ilvl w:val="0"/>
          <w:numId w:val="15"/>
        </w:numPr>
        <w:spacing w:line="360" w:lineRule="auto"/>
        <w:jc w:val="both"/>
        <w:rPr>
          <w:rFonts w:ascii="Times New Roman" w:hAnsi="Times New Roman"/>
          <w:sz w:val="24"/>
          <w:szCs w:val="24"/>
        </w:rPr>
      </w:pPr>
      <w:r w:rsidRPr="00F43A6C">
        <w:rPr>
          <w:rFonts w:ascii="Times New Roman" w:hAnsi="Times New Roman"/>
          <w:sz w:val="24"/>
          <w:szCs w:val="24"/>
        </w:rPr>
        <w:t>Un aspecto que vale la pena destacar es la falta de una estrategia adecuada de promoción y difusión de la carrera, pues se pudo constatar que se han realizado esfuerzos aislados de manera recurrente sin que se tenga un registro y control de los resultados.</w:t>
      </w:r>
    </w:p>
    <w:p w:rsidR="005377B3" w:rsidRPr="00F43A6C" w:rsidRDefault="005377B3" w:rsidP="00F43A6C">
      <w:pPr>
        <w:pStyle w:val="Prrafodelista"/>
        <w:numPr>
          <w:ilvl w:val="0"/>
          <w:numId w:val="15"/>
        </w:numPr>
        <w:spacing w:line="360" w:lineRule="auto"/>
        <w:jc w:val="both"/>
        <w:rPr>
          <w:rFonts w:ascii="Times New Roman" w:hAnsi="Times New Roman"/>
          <w:sz w:val="24"/>
          <w:szCs w:val="24"/>
        </w:rPr>
      </w:pPr>
      <w:r w:rsidRPr="00F43A6C">
        <w:rPr>
          <w:rFonts w:ascii="Times New Roman" w:hAnsi="Times New Roman"/>
          <w:sz w:val="24"/>
          <w:szCs w:val="24"/>
        </w:rPr>
        <w:t xml:space="preserve">Generar programas de difusión en donde el público en general conozca las capacidades y habilidades donde los geógrafos desempeñen mejor sus conocimientos, promover en todos los niveles de bachillerato del estado la labor que el geógrafo desempeña en la sociedad. Y la importancia que tiene dentro del campo laboral. </w:t>
      </w:r>
    </w:p>
    <w:p w:rsidR="005377B3" w:rsidRPr="00F43A6C" w:rsidRDefault="005377B3" w:rsidP="00F43A6C">
      <w:pPr>
        <w:pStyle w:val="Prrafodelista"/>
        <w:numPr>
          <w:ilvl w:val="0"/>
          <w:numId w:val="15"/>
        </w:numPr>
        <w:spacing w:line="360" w:lineRule="auto"/>
        <w:jc w:val="both"/>
        <w:rPr>
          <w:rFonts w:ascii="Times New Roman" w:hAnsi="Times New Roman"/>
          <w:sz w:val="24"/>
          <w:szCs w:val="24"/>
        </w:rPr>
      </w:pPr>
      <w:r w:rsidRPr="00F43A6C">
        <w:rPr>
          <w:rFonts w:ascii="Times New Roman" w:hAnsi="Times New Roman"/>
          <w:sz w:val="24"/>
          <w:szCs w:val="24"/>
        </w:rPr>
        <w:lastRenderedPageBreak/>
        <w:t>Es importante realizar propaganda llamativa acerca de los planes de estudio, ejecutando algunas actividades como las siguientes: mamparas, folletos y uso de los medios de comunicación.</w:t>
      </w:r>
    </w:p>
    <w:p w:rsidR="005377B3" w:rsidRPr="00F43A6C" w:rsidRDefault="005377B3" w:rsidP="00F43A6C">
      <w:pPr>
        <w:pStyle w:val="Prrafodelista"/>
        <w:numPr>
          <w:ilvl w:val="0"/>
          <w:numId w:val="15"/>
        </w:numPr>
        <w:spacing w:line="360" w:lineRule="auto"/>
        <w:jc w:val="both"/>
        <w:rPr>
          <w:rFonts w:ascii="Times New Roman" w:hAnsi="Times New Roman"/>
          <w:sz w:val="24"/>
          <w:szCs w:val="24"/>
        </w:rPr>
      </w:pPr>
      <w:r w:rsidRPr="00F43A6C">
        <w:rPr>
          <w:rFonts w:ascii="Times New Roman" w:hAnsi="Times New Roman"/>
          <w:sz w:val="24"/>
          <w:szCs w:val="24"/>
        </w:rPr>
        <w:t xml:space="preserve">Generar un listado donde se tome en cuenta cuales son los documentos hemerográficos más importantes con los cuales contamos, y con los que no se cuenta, gestionar para poder disponer de ellos. Tener en cuenta el personal adecuado para cada actividad de la administración.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Por otra parte el organismo evaluador ACCESISO señala las problemáticas del plan de estudios “E” en su visita en el 2007.</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Muchas son las problemáticas a las que se enfrenta el plan de estudio “E” de la licenciatura en Geografía; sin embargo no son imposibles de enfrentar  y de superar. Es recomendable que  tanto  alumnos como  maestros estén en la mejor de las disposiciones para poder realizar un mejor desempeño y manejo de todas las actividades que se realizan dentro del plan de estudios. A continuación mencionaremos las diferentes problemáticas a las que se enfrenta el plan de estudios así como las recomendaciones y posibles soluciones que damos a estas situaciones.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Como primera instancia se diagnosticaron las problemáticas que se presentan en la institución, los alumnos, maestros y las aulas en general esto con respecto al plan de estudio “E”, dicho diagnostico se obtuvo de los censos realizados  a los alumnos para así dar paso a la solución de dichas problemáticas.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 xml:space="preserve">El Reglamento es la base por la cual se rige el plan de estudios y todos los integrantes de la facultad, tanto cuerpos académicos como personal docente y el alumnado; regularmente no se lee el reglamento y tener un criterio para poder hacernos a la idea de ver en que faltas estamos recurriendo y cuáles podrían ser nuestras sanciones, por lo que es fundamental tener por lo menos la inquietud de leer el reglamento de nuestra institución, así como </w:t>
      </w:r>
      <w:r w:rsidRPr="00F43A6C">
        <w:rPr>
          <w:rFonts w:eastAsia="Calibri"/>
        </w:rPr>
        <w:lastRenderedPageBreak/>
        <w:t>también es obligación de la institución proporcionar a los alumnos el reglamento para que ellos puedan hacer uso de éste.</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Para promover y tener una mejor demanda de la carrera, es necesario hacer que los estudiantes de nivel medio superior se interesen en ella; de modo que la difusión en espacios de interés social, redes sociales, en radio, televisión, medios impresos y principalmente las pláticas en escuelas. Serian de un modo llamativo para los jóvenes que quisieran incorporase a la licenciatura en Geografía o Geoinformática.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Una vez que los alumnos que hayan decidido pertenecer a las licenciaturas que oferta la Facultad de Geografía, el directivo, coordinadores de las licenciaturas, jefes de grupo y comunidad estudiantil, tendrían la obligación de hacer una presentación de las actividades que realizan así como experiencias que han tenido a dentro de esta institución.</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Al haber presentado dicha información de una manera más llamativa la institución debe presentar su plan de estudios de una manera más específica al alumnado por medio de sus jefes de grupo o dando a conocer carteles con toda la información necesaria.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Una cuestión que es principal con respecto al buen desarrollo del plan de estudios “E” es la selección del personal académico capacitado  con respecto a un análisis para así asignar de una manera congruente y acertada cada una de las asignaturas que se imparten.</w:t>
      </w:r>
    </w:p>
    <w:p w:rsidR="005377B3" w:rsidRPr="00F43A6C" w:rsidRDefault="005377B3" w:rsidP="00F43A6C">
      <w:pPr>
        <w:tabs>
          <w:tab w:val="left" w:pos="2054"/>
        </w:tabs>
        <w:spacing w:line="360" w:lineRule="auto"/>
        <w:rPr>
          <w:rFonts w:eastAsia="Calibri"/>
        </w:rPr>
      </w:pPr>
      <w:r w:rsidRPr="00F43A6C">
        <w:rPr>
          <w:rFonts w:eastAsia="Calibri"/>
        </w:rPr>
        <w:tab/>
      </w:r>
    </w:p>
    <w:p w:rsidR="005377B3" w:rsidRPr="00F43A6C" w:rsidRDefault="005377B3" w:rsidP="00F43A6C">
      <w:pPr>
        <w:spacing w:line="360" w:lineRule="auto"/>
        <w:rPr>
          <w:rFonts w:eastAsia="Calibri"/>
          <w:lang w:val="es-ES_tradnl"/>
        </w:rPr>
      </w:pPr>
      <w:r w:rsidRPr="00F43A6C">
        <w:rPr>
          <w:rFonts w:eastAsia="Calibri"/>
        </w:rPr>
        <w:t>La participación de los alumnos es primordial con respecto a los proyectos que se generan en la institución por lo tanto se debe de tener un registro tanto de los proyectos de investigación como de la fecha en la que se realizan para así poder analizarlos y generar nuevos proyectos en los cuales no solo los investigadores sean los autores y protagonistas de estos.</w:t>
      </w:r>
    </w:p>
    <w:p w:rsidR="005377B3" w:rsidRPr="00F43A6C" w:rsidRDefault="005377B3" w:rsidP="00F43A6C">
      <w:pPr>
        <w:spacing w:line="360" w:lineRule="auto"/>
        <w:rPr>
          <w:rFonts w:eastAsia="Calibri"/>
          <w:lang w:val="es-ES_tradnl"/>
        </w:rPr>
      </w:pPr>
    </w:p>
    <w:p w:rsidR="005377B3" w:rsidRPr="00F43A6C" w:rsidRDefault="005377B3" w:rsidP="00F43A6C">
      <w:pPr>
        <w:spacing w:line="360" w:lineRule="auto"/>
        <w:rPr>
          <w:rFonts w:eastAsia="Calibri"/>
        </w:rPr>
      </w:pPr>
      <w:r w:rsidRPr="00F43A6C">
        <w:rPr>
          <w:rFonts w:eastAsia="Calibri"/>
        </w:rPr>
        <w:t xml:space="preserve">Una problemática relevante es la poca difusión que se le da a los proyectos para que alguna institución u organización concentren su atención para brindar apoyo y sustentabilidad a </w:t>
      </w:r>
      <w:r w:rsidRPr="00F43A6C">
        <w:rPr>
          <w:rFonts w:eastAsia="Calibri"/>
        </w:rPr>
        <w:lastRenderedPageBreak/>
        <w:t>dichos proyectos, sin embargo no cualquier organismo puede sustentar los proyectos por lo cual se debe de crear conocimiento sobre cuáles son los organismos que cuentan con un fondo de recursos necesarios para un apoyo apropiado.</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Uno de los principales problemas a los que se enfrentan los alumnos es la realización del servicio social y prácticas profesionales; en primera porque al alumno simplemente se le hacer la referencia a que deben cumplir con ese trámite administrativo para poder acreditar la carrera, sin embargo en muchos de los casos el alumno realiza estos servicios en lugares donde no se pueden desenvolver completamente, con esto no quiere decir que no sea bueno que los alumnos elijan su propio lugar donde se desenvuelvan, sin embargo la institución podría hacer mejor trabajo dándole más solvencia a la información que relaciona estos temas. Pero desde el punto de vista personal y refiero a que en muchos de los lugares donde un se presenta a las entrevistas de trabajo siendo esta la primer oportunidad de trabajo, los entrevistadores hacen el comentario (el servicio social y las prácticas profesionales no entran como experiencia laboral sino como un trámite administrativo de tu formación).</w:t>
      </w:r>
    </w:p>
    <w:p w:rsidR="005377B3" w:rsidRPr="00F43A6C" w:rsidRDefault="005377B3" w:rsidP="00F43A6C">
      <w:pPr>
        <w:spacing w:line="360" w:lineRule="auto"/>
        <w:rPr>
          <w:rFonts w:eastAsia="Calibri"/>
        </w:rPr>
      </w:pPr>
      <w:r w:rsidRPr="00F43A6C">
        <w:rPr>
          <w:rFonts w:eastAsia="Calibri"/>
        </w:rPr>
        <w:t xml:space="preserve"> </w:t>
      </w:r>
    </w:p>
    <w:p w:rsidR="005377B3" w:rsidRPr="00F43A6C" w:rsidRDefault="005377B3" w:rsidP="00F43A6C">
      <w:pPr>
        <w:spacing w:line="360" w:lineRule="auto"/>
        <w:rPr>
          <w:rFonts w:eastAsia="Calibri"/>
        </w:rPr>
      </w:pPr>
      <w:r w:rsidRPr="00F43A6C">
        <w:rPr>
          <w:rFonts w:eastAsia="Calibri"/>
        </w:rPr>
        <w:t>Es interesante ver a los doctores, investigadores, maestros como brindan su conocimiento y habilidades impartiendo clases. Sin embargo sería más satisfactorio que los investigadores incorporaran a los alumnos a sus filas de los distintos proyectos para adquirir experiencia laboral, así como el mayor desempeño de sus habilidades y conocimientos como alumno.</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Es buena la idea de un portal que permite que muchas empresas vean el Curriculum Vitae, de los alumnos egresados de las instituciones universitarias, sin embargo el mal mantenimiento de la página no ha logrado tener una buena respuesta de muchos de los alumnos que ingresan C.V., para poder incorporarse a las vida laboral en alguna empresa.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Para que los alumnos puedan tener un mejor conocimiento de los lugares donde puedan trabajar, es necesario tener un directorio de las diferentes empresas e instituciones donde los alumnos puedan realizar su primer empleo.</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lastRenderedPageBreak/>
        <w:t>Los alumnos que se encuentran estudiando en un nivel superior, en ocasiones ven la oportunidad de poder tener un mejor futuro. Sin embargo en muchos casos se ven influenciados por distintos factores que impiden entre los que podemos encontrar; La falta de interés. La economía familiar. La distancia de los centros educativos y Falta de difusión con respecto a las instituciones.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Actualmente otras universidades donde también se imparte la licenciatura en Geografía o similar, se ha renovado constantemente su plan de estudio esto va a depender de la demanda, tendencias y del interés que han generado por los distintos cambios en nuestra sociedad.</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Muchas de las materias que están en el plan de estudios “E” que se imparten en la UAEM, Facultad de Geografía. No se han modificado desde hace tiempo; pero en la actualidad es necesaria la renovación del plan. Esto con la finalidad de los alumnos egresados cumplan con un perfil de egreso de acuerdo a las necesidades que se requieran.</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Las materias que se ofertan al inicio de la carrera no tienen el seguimiento que uno espera;  puesto que existen materias (optativas) que no tienen la trascendencia necesaria y pierden la continuidad de los objetivos que se desean alcanzar.</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La mala planeación de las materias que se ofertan tanto en el semestre como en los inter—semestres no tienen una línea a la que uno como alumno pueda dirigirse claramente y no tener problemas para cubrir con los créditos necesarios para acreditar la licenciatura.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 xml:space="preserve">Un problema que los alumnos tienen regularmente es la comunicación con sus tutores, ya que es mala, no existe una planeación de sus tutorías tanto grupales como individuales en ocasiones los tutores no se encuentran en la institución, ya sea por sus distintas actividades. Los tutores tienen un promedio de 15 alumnos; estos van a ser asignados alfabéticamente a los maestros como de alumnos. Siendo un problema el número de tutorados ya que no les </w:t>
      </w:r>
      <w:r w:rsidRPr="00F43A6C">
        <w:rPr>
          <w:rFonts w:eastAsia="Calibri"/>
        </w:rPr>
        <w:lastRenderedPageBreak/>
        <w:t xml:space="preserve">brindan la atención y el tiempo necesario a cada uno de ellos, por lo que se recomienda tener un número menor de tutorados y así tener un mejor manejo de su información.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Enfocándonos a los puntos anteriores nos damos cuenta que los alumnos al no tener una buena comunicación con sus  tutores e identificar las necesidades a las que se puedan enfrentar una vez terminada su carrera e incorporarse a la vida laboral, no se toma una buena decisión de su trayectoria académica ya que no definen bien su línea de acentuación y no saben en dónde ni como desenvolverse de manera adecuada a lo que su labor de trabajo requiere.</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 xml:space="preserve">El universitario decide su futuro al tomar sus propias decisiones con respecto a su trayectoria académica, el decide que rumbo tomar, ya no va a depender mucho de su gustos sino del interés económico que su trabajo le genere.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 xml:space="preserve">La institución académica brinda a los alumnos de nuevo ingreso un plan de estudios donde se muestra las diferentes líneas de acentuación, pero es cuestión del alumno y del tutor elegir solo una. El tutor da una orientación sin influenciar negativamente al tutorado.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Se ha tenido bastantes problemas con los materiales implementados a lo largo de carrera, esto por distintas circunstancias tales como: Impresos Mapoteca: el estado en el que se encuentran las cartas no es el mejor, y como en la actualidad muchos de los trabajos son digitales, ya se requiere una cartografía digital, de fácil acceso y en caso de ser necesario comprarla a un costo accesible. Biblioteca: el servicio de la biblioteca es ineficiente; puesto que no brindan el servicio de préstamo a domicilio, es por la falta de material impreso.</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 xml:space="preserve">Equipo: Salas de cartografía: la mayoría de los equipos que se utilizan son obsoletas y no tienen la capacidad que requieren los programas que se utilizan, así como también los equipos de dichas salas están infectadas y no les dan buen mantenimiento. Las licencias de los programas que son utilizados a lo largo de la carrera no son originales y por lo tanto limitan sus funciones. Cartografía: el material que proporciona la mapoteca, se encuentra en </w:t>
      </w:r>
      <w:r w:rsidRPr="00F43A6C">
        <w:rPr>
          <w:rFonts w:eastAsia="Calibri"/>
        </w:rPr>
        <w:lastRenderedPageBreak/>
        <w:t>un estado deplorable, esto ha sido desde hace tiempo y conforme a cambiado las diferentes necesidades para poder utilizar y una mejor manipulación de la información hace que las cartas que están en este lugar ya no son suficientes GPS los cuales son necesarios para realizar trabajos de campo no cuentan con un buen estado físico lo cual no imposibilita pro si dificulta la realización de actividades con ellos. Respecto a las Estaciones totales se encuentran en estado general bueno, mientras los Tránsitos o Teodolitos están en condiciones adecuadas y están siendo desplazados por otras opciones como en el caso de los Curvímetros, Altímetros y Brújulas.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 xml:space="preserve">Espacio: Aulas: es necesario mencionar que las aulas no tienen la utilidad necesaria puesto en ocasiones los alumnos y maestros tienen la necesidad de ocuparlas y tienen diferentes contratiempos con otros maestros e incluso con el personal administrativo de la institución. Mesas: no son suficientes para poder realizar los distintos trabajos que son solicitados por los maestros. El material cartográfico no está actualizado y cuenta con condiciones no muy favorables; también está el financiamiento que se le otorga a cada área el cual es considerable sin embargo no es suficiente. La organización de los horarios de clases son fundamentales, puesto que en ocasiones muchas de las materias se traslapan.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Los criterios internos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Con base en las actas de acuerdos del Comité curricular de la Licenciatura en Geografía, entre 2003 y 2011, se puede apreciar con toda claridad la desarticulación del trabajo colegiado, por un lado por la inconsistencia en cuanto a la asistencia de sus miembros se refiere, los cambios de los integrantes del mismo y la falta de un programa de trabajo continuo, lo que se refleja también en un número reducido de sesiones que tienen que ver más con la solución de problemáticas de tipo coyuntural que con un proceso de planeación y seguimiento del plan de estudios.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lastRenderedPageBreak/>
        <w:t>Entre otros, los rubros que más destacan en el trabajo del Comité de Currículo podemos enunciar los siguientes: Definición de la preoferta y oferta de cursos ordinarios e intensivos (intersemestrales). Atender las evaluaciones de los organismos evaluadores externos.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Otro referente interno considerado es la auditoría integral que se realiza por personal de la propia UAEM.</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De la revisión que se realizó a las pre-actas de calificaciones de exámenes ordinarios de licenciatura Septiembre 2006 a febrero 2007, se observaron algunas características una de las cuales fue que  las actas de exámenes ordinarios fueron entregadas después de tiempo y forma establecidos.</w:t>
      </w:r>
    </w:p>
    <w:p w:rsidR="005377B3" w:rsidRPr="00F43A6C" w:rsidRDefault="005377B3" w:rsidP="00F43A6C">
      <w:pPr>
        <w:spacing w:line="360" w:lineRule="auto"/>
        <w:rPr>
          <w:rFonts w:eastAsia="Calibri"/>
        </w:rPr>
      </w:pPr>
      <w:r w:rsidRPr="00F43A6C">
        <w:rPr>
          <w:rFonts w:eastAsia="Calibri"/>
        </w:rPr>
        <w:t xml:space="preserve">En el caso de los alumnos algunos de ellos carecen de documentos que aprueben o rechacen su presentación para prestar su servicio social o su práctica profesional en las instituciones, careciendo de respaldos documentales para dichos trámites, como un par de casos con hojas sin membrete para la institución receptora.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Unos de los problemas en el caso del personal académico son las anormalidades o detalles sobre sus documentos oficiales ya que en algunos casos tienen grados académicos diferentes al indicado en sus constancias, no contienen el documento que acredite su último grado de estudio, respecto a su desempeño también muestran anomalías como no presentar el informe de actividades y su programa, esto dice mucho sobre lo que puede mostrar en el curso, de este modo los alumnos o receptores no están enterados de los capítulos o temas que deben cursar en el semestre así como del programa afectando las unidades de aprendizaje para su estructura por competencias, por lo tanto se debe entregar un documento que avale su enseñanza.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 el laboratorio de Aguas y Suelos no se tienen los reactivos correspondientes, esto hace referencia a un desabasto de material lo cual está afectando a un buen rendimiento en las prácticas de docencia.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lastRenderedPageBreak/>
        <w:t>En la Mapoteca existe un problema de carencia de material cartográfico lo cual afecta al rendimiento de los alumnos.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 la biblioteca se cuenta con grandes cantidades de fuentes de información, pero los volúmenes y títulos que se encuentran en espera (por procesos de clasificación) no se pueden obtener, lo que afecta los conocimientos y el rendimiento de los alumnos y catedráticos, ya que el almacenamiento de los mismos, sin su aprecio, provoca que sean obsoletos, otro factor de importancia es verificar su autenticidad para no incurrir en cuestiones legales o de plagio por parte de los autores.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Parece algo ilógico que siendo una casa de estudios, la Universidad Autónoma del Estado de México, cuente con salas de computo deficientes las cuales no se encuentren conectadas a la red teniendo los recursos necesarios, la constante falla de la misma, pone en duda el material con el que cuenta la Universidad.</w:t>
      </w:r>
    </w:p>
    <w:p w:rsidR="005377B3" w:rsidRPr="00F43A6C" w:rsidRDefault="005377B3" w:rsidP="00F43A6C">
      <w:pPr>
        <w:spacing w:line="360" w:lineRule="auto"/>
        <w:rPr>
          <w:rFonts w:eastAsia="Calibri"/>
        </w:rPr>
      </w:pPr>
      <w:r w:rsidRPr="00F43A6C">
        <w:rPr>
          <w:rFonts w:eastAsia="Calibri"/>
        </w:rPr>
        <w:t>En Investigación se debe contar con expedientes que avalen los proyectos desde el inicio hasta el final, con evidencias de lo realizado y los montos económicos para su desarrollo, con el fin de evitar el cierre por no tener los recursos correspondientes, como ya ha ocurrido.</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 cuanto a los Convenios que tiene la facultad con instituciones ajenas, se encuentran casos que no están registrados y no cuentan con el mandato correspondiente, cual es la imagen que se apreciaría por parte de los usuarios sobre esta temática, que algunos movimientos legales se realizan sin estar enterados los correspondientes representantes, esto pone en duda las relaciones de la universidad, lo cual  provocaría una serie de demandas por la falta de credibilidad al no poder llevar a cabo un análisis legal, al no dar a conocer los documentos sobre los convenios al cuerpo estudiantil, ocasiona que los alumnos no tengan conocimiento para solicitar descuentos sobre materiales requeridos durante su formación. La facultad debe implementar un lugar de manera más accesible donde se puedan apreciar los convenios existentes ya que es una problemática el buscar en toda la institución dichos convenios.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 la Protección Civil y Seguridad Institucional durante la auditoria el responsable se encontraba en práctica de campo por lo que al no haber un responsable a cargo no se pudo verificar la cuestión legal del acta de la unidad interna de protección civil, hay algunos casos en que no se cuenta con el recurso necesario, como los extintores en casos de accidentes, lo que proporcionaría riesgo del equipo y posible de la integridad del cuerpo académico (alumnos, profesores, etc.).</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 el caso de Recursos Humanos no se cuenta con un registro actualizado de los días ejercidos o trabajados, los días ejercidos de vacaciones no son reportados al director de recursos humanos.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 el Control de Asistencia existen casos en los que el personal académico no cumple con lo establecido en su contrato respecto a su carga horaria semanal, esto representa  una cuestión de falta de profesionalidad ya que en muchos de los casos se encuentran presentes o en clase pero no registran su entrada al trabajo, la inasistencia del profesor en otros casos, provoca la falta de interés por parte de los alumnos con respecto a las materias dando así el ejemplo de  incumplimiento, lo que provoca una actitud de rechazo por parte de los mismos, de esta manera el profesorado estaría incurriendo en el art. 14 y 15 del reglamento interno del personal académico de la UAEM.</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Programas de apoyo y recursos para la docencia.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Como tal, la Universidad y la propia Facultad, han instrumentado distintos programas,  proyectos y recursos en apoyo a la docencia, sin embargo parecieran ser insuficientes o poco eficientes, ya que los resultados no son los más adecuados. Solo por mencionar algunos ejemplos trataremos  el  caso de la tutoría y del inglés, además de algunos aspectos relacionados con los recursos de apoyo para la práctica docente.</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lastRenderedPageBreak/>
        <w:t>El Programa Institucional de Tutoría Académica (PROINSTA), constituye uno de los pilares básicos de apoyo a los estudiantes en el marco del MIC, ya que una de las características básicas es precisamente que, en este modelo, todos  los alumnos cuente con un tutor que les brinde el acompañamiento académico para la toma de decisiones, sin embargo, a ya casi diez años de operación del PROINSTA en la Universidad sigue habiendo muchos vacíos que atender. A decir de los estudiantes y de acuerdo con análisis realizados en la propia Facultad, por la vía de las reuniones de tutores y del Comité Interno de Tutorías, la situación es más compleja de lo que pareciera ser.</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De acuerdo con las entrevistas realizadas a los estudiantes en este periodo de investigación, los alumnos reportan las siguientes problemáticas en esta materia:</w:t>
      </w:r>
    </w:p>
    <w:p w:rsidR="005377B3" w:rsidRPr="00F43A6C" w:rsidRDefault="005377B3" w:rsidP="00F43A6C">
      <w:pPr>
        <w:spacing w:line="360" w:lineRule="auto"/>
        <w:rPr>
          <w:rFonts w:eastAsia="Calibri"/>
        </w:rPr>
      </w:pPr>
      <w:r w:rsidRPr="00F43A6C">
        <w:rPr>
          <w:rFonts w:eastAsia="Calibri"/>
        </w:rPr>
        <w:t>Desconocimiento de quien es su tutor, por espacios prolongados de tiempo. Desconocimiento de las funciones que implica la tutoría, tanto de parte del estudiante como por parte del tutor. Falta de atención en días y horarios adecuados. Ausencia constante de los tutores. Simulación de la actividad de tutoría.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Asignación convencional de tutores y tutorados, según el criterio del Departamento de Tutorías, sin considerar posibles niveles de empatía o incluso la correspondencia en licenciaturas.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Cambios de tutor al alumno sin previo aviso y baja de tutores de manera constante Escaso interés de ambas partes por la actividad tutorial, porque no se ha valorado la importancia de la misma desde el punto de vista académico.</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Falta de orientación y seguimiento de las unidades de aprendizaje optativas y como consecuencia de las trayectorias académicas, lo que repercute en la falta de especialización de los alumnos, confusión, deserción, desinterés en la titulación, entre muchos otros aspectos.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lastRenderedPageBreak/>
        <w:t>Falta de orientación y seguimiento en aspectos como el servicio social y la práctica profesional, entre algunos otros.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El Programa de Apoyo al Inglés, es otro esfuerzo institucional que deriva precisamente del MIC y que tiene como propósito fortalecer las diferentes habilidades de los estudiantes para el manejo de una segunda lengua, sin embargo, a pesar de las exigencias del mismo, en el sentido de que todo alumno del nivel bachillerato debe egresar al  menos con el dominio de cuatro niveles, la realidad es que no es así, y por si fuera poco, muchos de nuestros estudiantes que ingresan a la Facultad, no provienen de instituciones dependientes o incorporadas a la UAEM, lo que complica aún más la situación, toda vez que previo al ingreso de los cursos curriculares, la Facultad debe regularizar la situación de cada alumno, sin que se esté logrando tal propósito al 100%, por un lado por la falta de interés de los alumnos, conjugado con la falta de interés de la propias autoridades, cuya escasa visión limita el desarrollo de estos programas, por considerarlos innecesarios o de escasa relevancia académica.</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Otro aspecto de singular relevancia es precisamente el de recursos y materiales para la docencia. En este sentido, y de forma reciente la UAEM ha hecho un esfuerzo por canalizar más y mejores recursos en apoyo a la docencia, sin embargo, el problema mayor radica precisamente en la resistencia y la falta de interés para su uso y aplicación, solo por mencionar algunos ejemplos referiremos el uso de nuevas tecnologías y entre ellos las aulas digitales, las cuales a pesar de sus bondades, se ocupan parcialmente por un número reducido de docentes.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Otro aspecto importante es la reducción al uso del cañón como alternativa para la práctica docente, la falta de recursos y materiales didácticos creados en apoyo a la docencia por parte del personal académico, a pesar del estímulo que representa la producción del mismos para el apoyo en el Programa de Estímulos al Desempeño Docente (PROED).</w:t>
      </w:r>
    </w:p>
    <w:p w:rsidR="005377B3" w:rsidRPr="00F43A6C" w:rsidRDefault="005377B3" w:rsidP="00F43A6C">
      <w:pPr>
        <w:spacing w:line="360" w:lineRule="auto"/>
        <w:rPr>
          <w:b/>
          <w:lang w:val="es-ES_tradnl"/>
        </w:rPr>
      </w:pPr>
    </w:p>
    <w:p w:rsidR="0022192B" w:rsidRPr="00F43A6C" w:rsidRDefault="0022192B" w:rsidP="00F43A6C">
      <w:pPr>
        <w:spacing w:line="360" w:lineRule="auto"/>
        <w:rPr>
          <w:b/>
          <w:lang w:val="es-ES_tradnl"/>
        </w:rPr>
      </w:pPr>
    </w:p>
    <w:p w:rsidR="005377B3" w:rsidRPr="00F43A6C" w:rsidRDefault="0022192B" w:rsidP="00F43A6C">
      <w:pPr>
        <w:spacing w:line="360" w:lineRule="auto"/>
        <w:rPr>
          <w:color w:val="7030A0"/>
          <w:lang w:val="es-ES_tradnl"/>
        </w:rPr>
      </w:pPr>
      <w:r w:rsidRPr="00F43A6C">
        <w:rPr>
          <w:color w:val="7030A0"/>
        </w:rPr>
        <w:lastRenderedPageBreak/>
        <w:t>Conclusi</w:t>
      </w:r>
      <w:r w:rsidRPr="00F43A6C">
        <w:rPr>
          <w:color w:val="7030A0"/>
          <w:lang w:val="es-ES_tradnl"/>
        </w:rPr>
        <w:t>ó</w:t>
      </w:r>
      <w:r w:rsidRPr="00F43A6C">
        <w:rPr>
          <w:color w:val="7030A0"/>
        </w:rPr>
        <w:t>n</w:t>
      </w:r>
    </w:p>
    <w:p w:rsidR="0022192B" w:rsidRPr="00F43A6C" w:rsidRDefault="0022192B" w:rsidP="00F43A6C">
      <w:pPr>
        <w:spacing w:line="360" w:lineRule="auto"/>
        <w:rPr>
          <w:b/>
          <w:lang w:val="es-ES_tradnl"/>
        </w:rPr>
      </w:pPr>
    </w:p>
    <w:p w:rsidR="005377B3" w:rsidRPr="00F43A6C" w:rsidRDefault="005377B3" w:rsidP="00F43A6C">
      <w:pPr>
        <w:spacing w:line="360" w:lineRule="auto"/>
        <w:rPr>
          <w:rFonts w:eastAsia="Calibri"/>
        </w:rPr>
      </w:pPr>
      <w:r w:rsidRPr="00F43A6C">
        <w:rPr>
          <w:rFonts w:eastAsia="Calibri"/>
        </w:rPr>
        <w:t xml:space="preserve">En materia de innovación educativa respecto a la incorporación de planteamientos pedagógicos y didácticos, se destaca la implementación de la capacitación docente a través de un diplomado en programación pedagógica para la docencia universitaria por competencias, en donde el docente se habilita para el desarrollo de cuatro instrumentos didácticos de apoyo para su práctica docente como son: elaboración de programas por competencias, guías pedagógicas, guías de evaluación y guías de organización pedagógica.  Por otra parte se ha instalado aulas digitales como apoyo para el proceso enseñanza aprendizaje con el uso de nuevas tecnologías. Finalmente se considera como apoyo en la trayectoria estudiantil la tutoría con los docentes de tiempo completo y de asignatura que deciden participar. </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Sin embargo, no todo el personal docente se ha capacitado en los cursos tanto del Modelo de Innovación Curricular en donde se conocen sus principios pedagógicos, así  como en el uso de las aulas digitales, por lo que la asimilación y compromiso del docente sobre las implicaciones del nuevo paradigma se caracteriza por una lenta transición que refleja una resistencia y falta de disposición de buena parte de los docentes a cambiar sus prácticas  tradicionales.</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En cuanto a la flexibilidad que se especifica dentro del modelo con acciones como la movilidad estudiantil, el manejo de líneas de acentuación, la elección de unidades de aprendizaje optativas entre otros aspectos. Resultan pocos significativos los avances dado que existen obstáculos administrativos que no han sido superados con programas específicos para instrumentar cada etapa de su implementación.</w:t>
      </w:r>
    </w:p>
    <w:p w:rsidR="005377B3" w:rsidRPr="00F43A6C" w:rsidRDefault="005377B3" w:rsidP="00F43A6C">
      <w:pPr>
        <w:spacing w:line="360" w:lineRule="auto"/>
        <w:rPr>
          <w:rFonts w:eastAsia="Calibri"/>
        </w:rPr>
      </w:pPr>
    </w:p>
    <w:p w:rsidR="005377B3" w:rsidRPr="00F43A6C" w:rsidRDefault="005377B3" w:rsidP="00F43A6C">
      <w:pPr>
        <w:spacing w:line="360" w:lineRule="auto"/>
        <w:rPr>
          <w:rFonts w:eastAsia="Calibri"/>
        </w:rPr>
      </w:pPr>
      <w:r w:rsidRPr="00F43A6C">
        <w:rPr>
          <w:rFonts w:eastAsia="Calibri"/>
        </w:rPr>
        <w:t>El aprendizaje basado en competencias resulta aún lejano de sus ideales establecidos en el modelo como son las 8 competencias genéricas establecidas en el plan de estudios, en función de la falta de compromiso docente así como de un programa institucional de seguimiento y evaluación sistemática de la práctica diaria.</w:t>
      </w:r>
    </w:p>
    <w:p w:rsidR="005377B3" w:rsidRPr="00F43A6C" w:rsidRDefault="005377B3" w:rsidP="00F43A6C">
      <w:pPr>
        <w:spacing w:line="360" w:lineRule="auto"/>
      </w:pPr>
    </w:p>
    <w:p w:rsidR="005377B3" w:rsidRPr="00F43A6C" w:rsidRDefault="005377B3" w:rsidP="00F43A6C">
      <w:pPr>
        <w:spacing w:line="360" w:lineRule="auto"/>
        <w:rPr>
          <w:lang w:val="es-ES_tradnl"/>
        </w:rPr>
      </w:pPr>
      <w:r w:rsidRPr="00F43A6C">
        <w:t>A través de estos referentes se han realizado estudios específicos para atender cada una de las observaciones observadas por los integrantes del CAEyEG y el Comité de Currículum de la licenciatura con lo cual se tienen diversos resultados que por un lado confirman las problemáticas detectadas en las observaciones externas e internas y por otro se plantean propuestas para su atención.</w:t>
      </w:r>
    </w:p>
    <w:p w:rsidR="0022192B" w:rsidRPr="00F43A6C" w:rsidRDefault="0022192B" w:rsidP="00F43A6C">
      <w:pPr>
        <w:spacing w:line="360" w:lineRule="auto"/>
        <w:rPr>
          <w:lang w:val="es-ES_tradnl"/>
        </w:rPr>
      </w:pPr>
    </w:p>
    <w:p w:rsidR="005377B3" w:rsidRPr="005377B3" w:rsidRDefault="005377B3" w:rsidP="00F43A6C">
      <w:pPr>
        <w:spacing w:line="360" w:lineRule="auto"/>
        <w:rPr>
          <w:rFonts w:asciiTheme="minorHAnsi" w:hAnsiTheme="minorHAnsi" w:cstheme="minorHAnsi"/>
        </w:rPr>
      </w:pPr>
      <w:r w:rsidRPr="00F43A6C">
        <w:t>Al respecto, la facultad de Geografía, organizó y llevó a cabo, coordinado por el Cuerpo Académico en Educación y Enseñanza de la Geografía (CAEyEG), el Primer Foro Interno de la Facultad de Geografía, cuyo propósito fue precisamente discutir sobre el objeto de estudio de la Geografía, donde en efecto, se pudo evidenciar una falta de claridad y acuerdo al respecto, sobre todo por las diferentes perspectivas que plantean los distintos profesionales que inciden en la práctica docente y de investigación al interior de la Facultad.</w:t>
      </w:r>
    </w:p>
    <w:p w:rsidR="005377B3" w:rsidRPr="005377B3" w:rsidRDefault="005377B3" w:rsidP="005377B3">
      <w:pPr>
        <w:spacing w:line="360" w:lineRule="auto"/>
        <w:rPr>
          <w:rFonts w:asciiTheme="minorHAnsi" w:hAnsiTheme="minorHAnsi" w:cstheme="minorHAnsi"/>
          <w:b/>
        </w:rPr>
      </w:pPr>
    </w:p>
    <w:p w:rsidR="005377B3" w:rsidRPr="005377B3" w:rsidRDefault="005377B3" w:rsidP="005377B3">
      <w:pPr>
        <w:spacing w:line="360" w:lineRule="auto"/>
        <w:rPr>
          <w:rFonts w:asciiTheme="minorHAnsi" w:hAnsiTheme="minorHAnsi" w:cstheme="minorHAnsi"/>
          <w:b/>
        </w:rPr>
      </w:pPr>
    </w:p>
    <w:p w:rsidR="005377B3" w:rsidRPr="0022192B" w:rsidRDefault="005377B3" w:rsidP="005377B3">
      <w:pPr>
        <w:spacing w:line="360" w:lineRule="auto"/>
        <w:rPr>
          <w:rFonts w:asciiTheme="minorHAnsi" w:hAnsiTheme="minorHAnsi" w:cstheme="minorHAnsi"/>
          <w:color w:val="7030A0"/>
          <w:sz w:val="28"/>
        </w:rPr>
      </w:pPr>
      <w:r w:rsidRPr="0022192B">
        <w:rPr>
          <w:rFonts w:asciiTheme="minorHAnsi" w:hAnsiTheme="minorHAnsi" w:cstheme="minorHAnsi"/>
          <w:color w:val="7030A0"/>
          <w:sz w:val="28"/>
        </w:rPr>
        <w:t xml:space="preserve">Bibliografía </w:t>
      </w:r>
    </w:p>
    <w:p w:rsidR="005377B3" w:rsidRPr="005377B3" w:rsidRDefault="005377B3" w:rsidP="005377B3">
      <w:pPr>
        <w:spacing w:line="360" w:lineRule="auto"/>
        <w:rPr>
          <w:rFonts w:asciiTheme="minorHAnsi" w:hAnsiTheme="minorHAnsi" w:cstheme="minorHAnsi"/>
          <w:lang w:val="es-ES" w:eastAsia="es-ES"/>
        </w:rPr>
      </w:pPr>
    </w:p>
    <w:p w:rsidR="005377B3" w:rsidRPr="00F43A6C" w:rsidRDefault="005377B3" w:rsidP="00F43A6C">
      <w:pPr>
        <w:autoSpaceDE w:val="0"/>
        <w:autoSpaceDN w:val="0"/>
        <w:adjustRightInd w:val="0"/>
        <w:spacing w:line="360" w:lineRule="auto"/>
        <w:ind w:left="709" w:hanging="710"/>
      </w:pPr>
      <w:r w:rsidRPr="00F43A6C">
        <w:t xml:space="preserve">ANUIES (2000), </w:t>
      </w:r>
      <w:r w:rsidRPr="00F43A6C">
        <w:rPr>
          <w:i/>
          <w:iCs/>
        </w:rPr>
        <w:t xml:space="preserve">La educación superior en el siglo XXI, líneas estratégicas de desarrollo. Una propuesta de la ANUIES, </w:t>
      </w:r>
      <w:r w:rsidRPr="00F43A6C">
        <w:t xml:space="preserve">México, (libro en línea) anuies.mx/21/htm/. </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t>ACCECISO ((2007). Asociación para la Acreditación y Certificación en Ciencias Sociales. Informe de Evaluación del Programa de la Licenciatura en Geografía. UAEM, Toluca, México.</w:t>
      </w:r>
    </w:p>
    <w:p w:rsidR="005377B3" w:rsidRPr="00F43A6C" w:rsidRDefault="005377B3" w:rsidP="00F43A6C">
      <w:pPr>
        <w:autoSpaceDE w:val="0"/>
        <w:autoSpaceDN w:val="0"/>
        <w:adjustRightInd w:val="0"/>
        <w:spacing w:line="360" w:lineRule="auto"/>
        <w:ind w:left="709" w:hanging="710"/>
      </w:pPr>
      <w:r w:rsidRPr="00F43A6C">
        <w:t>CIEES (2009) Evaluación a la Facultad de Geografía. Toluca, México.</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t>CARRETO, Fernando (2011) Inducción al Modelo de formación profesional de la UAEM. Tríptico para alumnos de primer ingreso en el programa de inducción. Facultad de Geografía. UAEM.</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lastRenderedPageBreak/>
        <w:t>CARRETO, Fernando (2011) Diagnóstico para la evaluación integral del Plan de Estudios E de la Licenciatura en Geografía de la UAEM. Proyecto de investigación. Facultad de Geografía. UAEM.</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t xml:space="preserve">CARBONELL, Jaime (2001), </w:t>
      </w:r>
      <w:r w:rsidRPr="00F43A6C">
        <w:rPr>
          <w:i/>
          <w:iCs/>
        </w:rPr>
        <w:t xml:space="preserve">La aventura de innovar. El cambio en la escuela. </w:t>
      </w:r>
      <w:r w:rsidRPr="00F43A6C">
        <w:t xml:space="preserve">Ediciones Morata, España. </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t xml:space="preserve">ESQUIVEL Estrada, Héctor (1998), </w:t>
      </w:r>
      <w:r w:rsidRPr="00F43A6C">
        <w:rPr>
          <w:i/>
          <w:iCs/>
        </w:rPr>
        <w:t xml:space="preserve">La universidad humanista ¿utopía alcanzable?, UAEM, </w:t>
      </w:r>
      <w:r w:rsidRPr="00F43A6C">
        <w:t xml:space="preserve">Cuadernos de Investigación, 4ª época número 5, Toluca. </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t xml:space="preserve">ESQUIVEL Estrada, Noé (2000), </w:t>
      </w:r>
      <w:r w:rsidRPr="00F43A6C">
        <w:rPr>
          <w:i/>
          <w:iCs/>
        </w:rPr>
        <w:t xml:space="preserve">Proyecto educativo de la universidad, sus determinaciones sociales y políticas, </w:t>
      </w:r>
      <w:r w:rsidRPr="00F43A6C">
        <w:t>UAEM</w:t>
      </w:r>
      <w:r w:rsidRPr="00F43A6C">
        <w:rPr>
          <w:i/>
          <w:iCs/>
        </w:rPr>
        <w:t xml:space="preserve">, </w:t>
      </w:r>
      <w:r w:rsidRPr="00F43A6C">
        <w:t xml:space="preserve">Documento de trabajo, Toluca. </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t xml:space="preserve">DELORS, Jaques (1996), </w:t>
      </w:r>
      <w:r w:rsidRPr="00F43A6C">
        <w:rPr>
          <w:i/>
          <w:iCs/>
        </w:rPr>
        <w:t>La educación encierra un tesoro. Informe a la UNESCO de la Comisión Internacional sobre la Educación para el siglo XXI, presidida por J. Delors</w:t>
      </w:r>
      <w:r w:rsidRPr="00F43A6C">
        <w:t xml:space="preserve">, Correo de la UNESCO, Col. Educación y cultura para el nuevo milenio, México. </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t xml:space="preserve">ESCOTET, Miguel Ángel (2001), </w:t>
      </w:r>
      <w:r w:rsidRPr="00F43A6C">
        <w:rPr>
          <w:i/>
          <w:iCs/>
        </w:rPr>
        <w:t>Universidad y Devenir. Entre la certeza y la incertidumbre</w:t>
      </w:r>
      <w:r w:rsidRPr="00F43A6C">
        <w:t xml:space="preserve">. Lugar Editorial / Ideas, Instituto de Estudios y de Acción Social. España. </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autoSpaceDE w:val="0"/>
        <w:autoSpaceDN w:val="0"/>
        <w:adjustRightInd w:val="0"/>
        <w:spacing w:line="360" w:lineRule="auto"/>
        <w:ind w:left="709" w:hanging="710"/>
      </w:pPr>
      <w:r w:rsidRPr="00F43A6C">
        <w:t xml:space="preserve">GIMENO Sacristán, José y A. Pérez Gómez (1993), </w:t>
      </w:r>
      <w:r w:rsidRPr="00F43A6C">
        <w:rPr>
          <w:i/>
          <w:iCs/>
        </w:rPr>
        <w:t>Comprender y transformar la enseñanza</w:t>
      </w:r>
      <w:r w:rsidRPr="00F43A6C">
        <w:t xml:space="preserve">, Morata, Madrid. GIMENO Sacristán, José (2001), </w:t>
      </w:r>
      <w:r w:rsidRPr="00F43A6C">
        <w:rPr>
          <w:i/>
          <w:iCs/>
        </w:rPr>
        <w:t>Educar y convivir en la cultura global</w:t>
      </w:r>
      <w:r w:rsidRPr="00F43A6C">
        <w:t xml:space="preserve">, Morata, Madrid. </w:t>
      </w:r>
    </w:p>
    <w:p w:rsidR="005377B3" w:rsidRPr="00F43A6C" w:rsidRDefault="005377B3" w:rsidP="00F43A6C">
      <w:pPr>
        <w:autoSpaceDE w:val="0"/>
        <w:autoSpaceDN w:val="0"/>
        <w:adjustRightInd w:val="0"/>
        <w:spacing w:line="360" w:lineRule="auto"/>
        <w:ind w:left="709" w:hanging="710"/>
      </w:pPr>
    </w:p>
    <w:p w:rsidR="005377B3" w:rsidRPr="00F43A6C" w:rsidRDefault="005377B3" w:rsidP="00F43A6C">
      <w:pPr>
        <w:spacing w:line="360" w:lineRule="auto"/>
        <w:ind w:left="709" w:hanging="710"/>
        <w:rPr>
          <w:lang w:val="es-ES" w:eastAsia="es-ES"/>
        </w:rPr>
      </w:pPr>
      <w:r w:rsidRPr="00F43A6C">
        <w:rPr>
          <w:lang w:val="es-ES" w:eastAsia="es-ES"/>
        </w:rPr>
        <w:t>GONZCI, Andrew (1994), Perspectivas Internacionales sobre la Educación Basada en Competencias.</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lastRenderedPageBreak/>
        <w:t>HERRERA REYES, A (2010). Ponencia “Perfil del geógrafo en la Administración Pública Estatal; caso del IGECEM. En Segundo Foro Interno: La geografía de la UAEM. Los retos de la articulación docencia, investigación y difusión: como Estrategia para el posicionamiento de la Geografía en la UAEM. Toluca, México.</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MARTÍNEZ Rizo, Felipe (2000), Nuevos retos para la educación superior. Funciones, actores y estructuras”, ANUIES.México</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MARÚM Espinosa, Elia (2001), Cambios estructurales y de paradigmas en las IES”. Sesión VI del Teleseminario: “Los grandes desafíos de la educación superior en México”, ANUIES.</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 xml:space="preserve">OLMOS, TORRES Y PÉREZ (2011) La flexibilización curricular aplicada al plan de estudios de la Licenciatura en Geografía en Experiencias del trabajo docente en la Facultad de Geografía de la UAEM, en el marco de la innovación curricular. Dunken. Argentina. </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PEDROZA Flores, René (2000), Propuesta de un modelo curricular flexible para la facultad de ciencias de la conducta. UAEM. Documento de trabajo. Toluca.</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PÉREZ, CARRETO, TORRES (2011) Experiencias del trabajo docente en la Facultad de Geografía de la UAEM, en el marco de la innovación curricular. Dunken. Argentina.</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REYES TORRES, C. (2009). La Deserción en la Licenciatura en Geografía de la UAEM, un análisis desde las trayectorias escolares. Cohorte 2004-2009”, Tesis doctoral, Centro de Estudios Superiores en Educación (Cese), México D. F. 2009.</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lastRenderedPageBreak/>
        <w:t>REYES Y PÉREZ (2011) Devenir histórico de la Licenciatura en Geografía de la UAEM en Experiencias del trabajo docente en la Facultad de Geografía de la UAEM, en el marco de la innovación curricular. Dunken. Argentina.</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UAEM (2001), Plan Rector de Desarrollo Institucional 2001-2005.Toluca</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UAEM (2002) Bases para el modelo de innovación curricular de la UAEM. Coordinación General de Estudios Superiores. Toluca, México.</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UAEM (2003) Proyecto Institucional de evaluación de la aplicación de los curricula. Coordinación General de Estudios Superiores. Toluca, México.</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UAEM (2004) Plan de estudios E de la Licenciatura en Geografía. Facultad de Geografía. Toluca, México.</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UAEM (2008) Plan de Desarrollo Institucional. Facultad de Geografía, Toluca, México.</w:t>
      </w:r>
    </w:p>
    <w:p w:rsidR="005377B3" w:rsidRPr="00F43A6C" w:rsidRDefault="005377B3" w:rsidP="00F43A6C">
      <w:pPr>
        <w:spacing w:line="360" w:lineRule="auto"/>
        <w:ind w:left="709" w:hanging="710"/>
        <w:rPr>
          <w:lang w:val="es-ES" w:eastAsia="es-ES"/>
        </w:rPr>
      </w:pPr>
    </w:p>
    <w:p w:rsidR="005377B3" w:rsidRPr="00F43A6C" w:rsidRDefault="005377B3" w:rsidP="00F43A6C">
      <w:pPr>
        <w:spacing w:line="360" w:lineRule="auto"/>
        <w:ind w:left="709" w:hanging="710"/>
        <w:rPr>
          <w:lang w:val="es-ES" w:eastAsia="es-ES"/>
        </w:rPr>
      </w:pPr>
      <w:r w:rsidRPr="00F43A6C">
        <w:rPr>
          <w:lang w:val="es-ES" w:eastAsia="es-ES"/>
        </w:rPr>
        <w:t>UAEM (2011) Comité de Currículum de la Licenciatura en Geografía, UAEM. Toluca México.</w:t>
      </w:r>
    </w:p>
    <w:p w:rsidR="005377B3" w:rsidRPr="00F43A6C" w:rsidRDefault="005377B3" w:rsidP="00F43A6C">
      <w:pPr>
        <w:spacing w:line="360" w:lineRule="auto"/>
        <w:ind w:left="709" w:hanging="710"/>
        <w:rPr>
          <w:lang w:val="es-ES" w:eastAsia="es-ES"/>
        </w:rPr>
      </w:pPr>
    </w:p>
    <w:p w:rsidR="005377B3" w:rsidRPr="005377B3" w:rsidRDefault="005377B3" w:rsidP="00F43A6C">
      <w:pPr>
        <w:spacing w:line="360" w:lineRule="auto"/>
        <w:ind w:left="709" w:hanging="710"/>
        <w:rPr>
          <w:rFonts w:asciiTheme="minorHAnsi" w:hAnsiTheme="minorHAnsi" w:cstheme="minorHAnsi"/>
          <w:lang w:val="es-ES" w:eastAsia="es-ES"/>
        </w:rPr>
      </w:pPr>
      <w:r w:rsidRPr="00F43A6C">
        <w:rPr>
          <w:lang w:val="es-ES" w:eastAsia="es-ES"/>
        </w:rPr>
        <w:t>UEAM (2011) Auditoria interna a la Facultad de Geografía de la UAEM. Toluca México.</w:t>
      </w:r>
      <w:r w:rsidRPr="005377B3">
        <w:rPr>
          <w:rFonts w:asciiTheme="minorHAnsi" w:hAnsiTheme="minorHAnsi" w:cstheme="minorHAnsi"/>
          <w:lang w:val="es-ES" w:eastAsia="es-ES"/>
        </w:rPr>
        <w:t xml:space="preserve"> </w:t>
      </w:r>
    </w:p>
    <w:p w:rsidR="000A4DF7" w:rsidRPr="005377B3" w:rsidRDefault="000A4DF7" w:rsidP="005377B3">
      <w:pPr>
        <w:spacing w:line="360" w:lineRule="auto"/>
        <w:rPr>
          <w:rFonts w:asciiTheme="minorHAnsi" w:hAnsiTheme="minorHAnsi" w:cstheme="minorHAnsi"/>
        </w:rPr>
      </w:pPr>
    </w:p>
    <w:sectPr w:rsidR="000A4DF7" w:rsidRPr="005377B3" w:rsidSect="002F2DB5">
      <w:headerReference w:type="default" r:id="rId9"/>
      <w:footerReference w:type="default" r:id="rId10"/>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15" w:rsidRDefault="00142F15" w:rsidP="0028282C">
      <w:r>
        <w:separator/>
      </w:r>
    </w:p>
  </w:endnote>
  <w:endnote w:type="continuationSeparator" w:id="0">
    <w:p w:rsidR="00142F15" w:rsidRDefault="00142F15"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DF0298" w:rsidRDefault="00F43A6C" w:rsidP="005B1A83">
        <w:pPr>
          <w:pStyle w:val="Piedepgina"/>
          <w:jc w:val="center"/>
          <w:rPr>
            <w:rFonts w:asciiTheme="minorHAnsi" w:hAnsiTheme="minorHAnsi" w:cstheme="minorHAnsi"/>
            <w:b/>
          </w:rPr>
        </w:pPr>
        <w:r>
          <w:rPr>
            <w:rFonts w:ascii="Calibri" w:eastAsia="Calibri" w:hAnsi="Calibri" w:cs="Calibri"/>
            <w:b/>
          </w:rPr>
          <w:t xml:space="preserve">Vol. </w:t>
        </w:r>
        <w:r>
          <w:rPr>
            <w:rFonts w:ascii="Calibri" w:eastAsia="Calibri" w:hAnsi="Calibri" w:cs="Calibri"/>
            <w:b/>
            <w:lang w:val="es-MX"/>
          </w:rPr>
          <w:t>2</w:t>
        </w:r>
        <w:r>
          <w:rPr>
            <w:rFonts w:ascii="Calibri" w:eastAsia="Calibri" w:hAnsi="Calibri" w:cs="Calibri"/>
            <w:b/>
          </w:rPr>
          <w:t xml:space="preserve">, Núm. </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rPr>
          <w:t>Julio – Diciembre  201</w:t>
        </w:r>
        <w:r>
          <w:rPr>
            <w:rFonts w:ascii="Calibri" w:eastAsia="Calibri" w:hAnsi="Calibri" w:cs="Calibri"/>
            <w:b/>
            <w:lang w:val="es-MX"/>
          </w:rPr>
          <w:t>5</w:t>
        </w:r>
        <w:r w:rsidRPr="00DB0B18">
          <w:rPr>
            <w:rFonts w:ascii="Calibri" w:eastAsia="Calibri" w:hAnsi="Calibri" w:cs="Calibri"/>
            <w:b/>
          </w:rPr>
          <w:t xml:space="preserve">         </w:t>
        </w:r>
        <w:r>
          <w:rPr>
            <w:rFonts w:ascii="Calibri" w:eastAsia="Calibri" w:hAnsi="Calibri" w:cs="Calibri"/>
            <w:b/>
          </w:rPr>
          <w:t>CEMYS</w:t>
        </w:r>
      </w:p>
      <w:p w:rsidR="002F2DB5" w:rsidRPr="00632C05" w:rsidRDefault="00142F15"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15" w:rsidRDefault="00142F15" w:rsidP="0028282C">
      <w:r>
        <w:separator/>
      </w:r>
    </w:p>
  </w:footnote>
  <w:footnote w:type="continuationSeparator" w:id="0">
    <w:p w:rsidR="00142F15" w:rsidRDefault="00142F15"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4C037E" w:rsidRDefault="00F43A6C" w:rsidP="00F43A6C">
    <w:pPr>
      <w:pStyle w:val="Encabezado"/>
      <w:jc w:val="center"/>
      <w:rPr>
        <w:lang w:val="es-MX"/>
      </w:rPr>
    </w:pPr>
    <w:r w:rsidRPr="004B049E">
      <w:rPr>
        <w:rFonts w:ascii="Calibri" w:eastAsia="Calibri" w:hAnsi="Calibri" w:cs="Calibri"/>
        <w:b/>
        <w:i/>
      </w:rPr>
      <w:t>Revista Electrónica sobre Educación Media y Superior</w:t>
    </w:r>
    <w:r>
      <w:rPr>
        <w:b/>
      </w:rPr>
      <w:t xml:space="preserve">  </w:t>
    </w:r>
    <w:r w:rsidRPr="0028282C">
      <w:t xml:space="preserve">    </w:t>
    </w:r>
    <w:r>
      <w:t xml:space="preserve">         </w:t>
    </w:r>
    <w:r>
      <w:rPr>
        <w:rFonts w:ascii="Calibri" w:eastAsia="Calibri" w:hAnsi="Calibri" w:cs="Calibri"/>
        <w:b/>
      </w:rPr>
      <w:t>ISSN: 2488 - 6507</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D97395"/>
    <w:multiLevelType w:val="hybridMultilevel"/>
    <w:tmpl w:val="F40CF314"/>
    <w:lvl w:ilvl="0" w:tplc="36C0C23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6">
    <w:nsid w:val="32343F7D"/>
    <w:multiLevelType w:val="hybridMultilevel"/>
    <w:tmpl w:val="B78C02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AF11A7"/>
    <w:multiLevelType w:val="hybridMultilevel"/>
    <w:tmpl w:val="59302164"/>
    <w:lvl w:ilvl="0" w:tplc="0E9274DA">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2">
    <w:nsid w:val="6EB97F52"/>
    <w:multiLevelType w:val="hybridMultilevel"/>
    <w:tmpl w:val="A26A6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4">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13"/>
  </w:num>
  <w:num w:numId="5">
    <w:abstractNumId w:val="14"/>
  </w:num>
  <w:num w:numId="6">
    <w:abstractNumId w:val="11"/>
  </w:num>
  <w:num w:numId="7">
    <w:abstractNumId w:val="0"/>
  </w:num>
  <w:num w:numId="8">
    <w:abstractNumId w:val="8"/>
  </w:num>
  <w:num w:numId="9">
    <w:abstractNumId w:val="1"/>
  </w:num>
  <w:num w:numId="10">
    <w:abstractNumId w:val="10"/>
  </w:num>
  <w:num w:numId="11">
    <w:abstractNumId w:val="3"/>
  </w:num>
  <w:num w:numId="12">
    <w:abstractNumId w:val="2"/>
  </w:num>
  <w:num w:numId="13">
    <w:abstractNumId w:val="7"/>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42F15"/>
    <w:rsid w:val="00145799"/>
    <w:rsid w:val="00184780"/>
    <w:rsid w:val="001B0292"/>
    <w:rsid w:val="001C2017"/>
    <w:rsid w:val="001E2CCE"/>
    <w:rsid w:val="0022192B"/>
    <w:rsid w:val="0028282C"/>
    <w:rsid w:val="002C1524"/>
    <w:rsid w:val="002D6A17"/>
    <w:rsid w:val="002F2DB5"/>
    <w:rsid w:val="00331427"/>
    <w:rsid w:val="00366894"/>
    <w:rsid w:val="003C3491"/>
    <w:rsid w:val="003D5D22"/>
    <w:rsid w:val="004338CD"/>
    <w:rsid w:val="004637E8"/>
    <w:rsid w:val="004A0638"/>
    <w:rsid w:val="004E2BDB"/>
    <w:rsid w:val="005377B3"/>
    <w:rsid w:val="005659B5"/>
    <w:rsid w:val="00595D42"/>
    <w:rsid w:val="005B1A83"/>
    <w:rsid w:val="00611A22"/>
    <w:rsid w:val="0062641F"/>
    <w:rsid w:val="00632C05"/>
    <w:rsid w:val="00670E4C"/>
    <w:rsid w:val="00703817"/>
    <w:rsid w:val="00767D44"/>
    <w:rsid w:val="007A5B92"/>
    <w:rsid w:val="007C62FC"/>
    <w:rsid w:val="007E3372"/>
    <w:rsid w:val="007F0ECC"/>
    <w:rsid w:val="007F5B08"/>
    <w:rsid w:val="008170B3"/>
    <w:rsid w:val="008359DD"/>
    <w:rsid w:val="008501D2"/>
    <w:rsid w:val="00861AEA"/>
    <w:rsid w:val="008A0501"/>
    <w:rsid w:val="008A503B"/>
    <w:rsid w:val="00926491"/>
    <w:rsid w:val="00953E10"/>
    <w:rsid w:val="00964D82"/>
    <w:rsid w:val="009D0105"/>
    <w:rsid w:val="00A32269"/>
    <w:rsid w:val="00A46253"/>
    <w:rsid w:val="00A64EE5"/>
    <w:rsid w:val="00B54842"/>
    <w:rsid w:val="00B80942"/>
    <w:rsid w:val="00BC7E92"/>
    <w:rsid w:val="00BF5594"/>
    <w:rsid w:val="00C23485"/>
    <w:rsid w:val="00D77AF5"/>
    <w:rsid w:val="00D9309B"/>
    <w:rsid w:val="00E859C2"/>
    <w:rsid w:val="00EC4474"/>
    <w:rsid w:val="00F43A6C"/>
    <w:rsid w:val="00F50EE6"/>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8913D-E415-4FE0-9091-2A8D7F41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6264</Words>
  <Characters>34457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cp:lastPrinted>2013-06-09T19:11:00Z</cp:lastPrinted>
  <dcterms:created xsi:type="dcterms:W3CDTF">2016-08-16T01:30:00Z</dcterms:created>
  <dcterms:modified xsi:type="dcterms:W3CDTF">2016-08-16T01:30:00Z</dcterms:modified>
</cp:coreProperties>
</file>