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97" w:rsidRDefault="002F6897" w:rsidP="002F6897">
      <w:pPr>
        <w:spacing w:line="276" w:lineRule="auto"/>
        <w:jc w:val="right"/>
        <w:rPr>
          <w:rFonts w:asciiTheme="minorHAnsi" w:hAnsiTheme="minorHAnsi" w:cstheme="minorHAnsi"/>
          <w:color w:val="7030A0"/>
          <w:sz w:val="36"/>
          <w:szCs w:val="36"/>
          <w:lang w:val="es-MX"/>
        </w:rPr>
      </w:pPr>
      <w:r w:rsidRPr="001E745E">
        <w:rPr>
          <w:rFonts w:asciiTheme="minorHAnsi" w:hAnsiTheme="minorHAnsi" w:cstheme="minorHAnsi"/>
          <w:color w:val="7030A0"/>
          <w:sz w:val="36"/>
          <w:szCs w:val="36"/>
        </w:rPr>
        <w:t>Procesos sociales y culturales que entretejen la apropiación y aplicación de las TIC’s en educación superior</w:t>
      </w:r>
    </w:p>
    <w:p w:rsidR="00393B65" w:rsidRDefault="00393B65" w:rsidP="00393B65">
      <w:pPr>
        <w:jc w:val="right"/>
        <w:rPr>
          <w:rFonts w:asciiTheme="minorHAnsi" w:hAnsiTheme="minorHAnsi" w:cstheme="minorHAnsi"/>
          <w:color w:val="7030A0"/>
          <w:sz w:val="36"/>
          <w:szCs w:val="36"/>
          <w:lang w:val="es-MX"/>
        </w:rPr>
      </w:pPr>
    </w:p>
    <w:p w:rsidR="00393B65" w:rsidRPr="00393B65" w:rsidRDefault="00393B65" w:rsidP="002F6897">
      <w:pPr>
        <w:spacing w:line="276" w:lineRule="auto"/>
        <w:jc w:val="right"/>
        <w:rPr>
          <w:rFonts w:asciiTheme="minorHAnsi" w:hAnsiTheme="minorHAnsi" w:cstheme="minorHAnsi"/>
          <w:i/>
          <w:color w:val="7030A0"/>
          <w:sz w:val="28"/>
          <w:szCs w:val="36"/>
          <w:lang w:val="es-MX"/>
        </w:rPr>
      </w:pPr>
      <w:r w:rsidRPr="00393B65">
        <w:rPr>
          <w:rFonts w:asciiTheme="minorHAnsi" w:hAnsiTheme="minorHAnsi" w:cstheme="minorHAnsi"/>
          <w:i/>
          <w:color w:val="7030A0"/>
          <w:sz w:val="28"/>
          <w:szCs w:val="36"/>
          <w:lang w:val="es-MX"/>
        </w:rPr>
        <w:t xml:space="preserve">Social and cultural </w:t>
      </w:r>
      <w:proofErr w:type="spellStart"/>
      <w:r w:rsidRPr="00393B65">
        <w:rPr>
          <w:rFonts w:asciiTheme="minorHAnsi" w:hAnsiTheme="minorHAnsi" w:cstheme="minorHAnsi"/>
          <w:i/>
          <w:color w:val="7030A0"/>
          <w:sz w:val="28"/>
          <w:szCs w:val="36"/>
          <w:lang w:val="es-MX"/>
        </w:rPr>
        <w:t>processes</w:t>
      </w:r>
      <w:proofErr w:type="spellEnd"/>
      <w:r w:rsidRPr="00393B65">
        <w:rPr>
          <w:rFonts w:asciiTheme="minorHAnsi" w:hAnsiTheme="minorHAnsi" w:cstheme="minorHAnsi"/>
          <w:i/>
          <w:color w:val="7030A0"/>
          <w:sz w:val="28"/>
          <w:szCs w:val="36"/>
          <w:lang w:val="es-MX"/>
        </w:rPr>
        <w:t xml:space="preserve"> </w:t>
      </w:r>
      <w:proofErr w:type="spellStart"/>
      <w:r w:rsidRPr="00393B65">
        <w:rPr>
          <w:rFonts w:asciiTheme="minorHAnsi" w:hAnsiTheme="minorHAnsi" w:cstheme="minorHAnsi"/>
          <w:i/>
          <w:color w:val="7030A0"/>
          <w:sz w:val="28"/>
          <w:szCs w:val="36"/>
          <w:lang w:val="es-MX"/>
        </w:rPr>
        <w:t>that</w:t>
      </w:r>
      <w:proofErr w:type="spellEnd"/>
      <w:r w:rsidRPr="00393B65">
        <w:rPr>
          <w:rFonts w:asciiTheme="minorHAnsi" w:hAnsiTheme="minorHAnsi" w:cstheme="minorHAnsi"/>
          <w:i/>
          <w:color w:val="7030A0"/>
          <w:sz w:val="28"/>
          <w:szCs w:val="36"/>
          <w:lang w:val="es-MX"/>
        </w:rPr>
        <w:t xml:space="preserve"> </w:t>
      </w:r>
      <w:proofErr w:type="spellStart"/>
      <w:r w:rsidRPr="00393B65">
        <w:rPr>
          <w:rFonts w:asciiTheme="minorHAnsi" w:hAnsiTheme="minorHAnsi" w:cstheme="minorHAnsi"/>
          <w:i/>
          <w:color w:val="7030A0"/>
          <w:sz w:val="28"/>
          <w:szCs w:val="36"/>
          <w:lang w:val="es-MX"/>
        </w:rPr>
        <w:t>weave</w:t>
      </w:r>
      <w:proofErr w:type="spellEnd"/>
      <w:r w:rsidRPr="00393B65">
        <w:rPr>
          <w:rFonts w:asciiTheme="minorHAnsi" w:hAnsiTheme="minorHAnsi" w:cstheme="minorHAnsi"/>
          <w:i/>
          <w:color w:val="7030A0"/>
          <w:sz w:val="28"/>
          <w:szCs w:val="36"/>
          <w:lang w:val="es-MX"/>
        </w:rPr>
        <w:t xml:space="preserve"> </w:t>
      </w:r>
      <w:proofErr w:type="spellStart"/>
      <w:r w:rsidRPr="00393B65">
        <w:rPr>
          <w:rFonts w:asciiTheme="minorHAnsi" w:hAnsiTheme="minorHAnsi" w:cstheme="minorHAnsi"/>
          <w:i/>
          <w:color w:val="7030A0"/>
          <w:sz w:val="28"/>
          <w:szCs w:val="36"/>
          <w:lang w:val="es-MX"/>
        </w:rPr>
        <w:t>the</w:t>
      </w:r>
      <w:proofErr w:type="spellEnd"/>
      <w:r w:rsidRPr="00393B65">
        <w:rPr>
          <w:rFonts w:asciiTheme="minorHAnsi" w:hAnsiTheme="minorHAnsi" w:cstheme="minorHAnsi"/>
          <w:i/>
          <w:color w:val="7030A0"/>
          <w:sz w:val="28"/>
          <w:szCs w:val="36"/>
          <w:lang w:val="es-MX"/>
        </w:rPr>
        <w:t xml:space="preserve"> </w:t>
      </w:r>
      <w:proofErr w:type="spellStart"/>
      <w:r w:rsidRPr="00393B65">
        <w:rPr>
          <w:rFonts w:asciiTheme="minorHAnsi" w:hAnsiTheme="minorHAnsi" w:cstheme="minorHAnsi"/>
          <w:i/>
          <w:color w:val="7030A0"/>
          <w:sz w:val="28"/>
          <w:szCs w:val="36"/>
          <w:lang w:val="es-MX"/>
        </w:rPr>
        <w:t>appropriation</w:t>
      </w:r>
      <w:proofErr w:type="spellEnd"/>
      <w:r w:rsidRPr="00393B65">
        <w:rPr>
          <w:rFonts w:asciiTheme="minorHAnsi" w:hAnsiTheme="minorHAnsi" w:cstheme="minorHAnsi"/>
          <w:i/>
          <w:color w:val="7030A0"/>
          <w:sz w:val="28"/>
          <w:szCs w:val="36"/>
          <w:lang w:val="es-MX"/>
        </w:rPr>
        <w:t xml:space="preserve"> and </w:t>
      </w:r>
      <w:proofErr w:type="spellStart"/>
      <w:r w:rsidRPr="00393B65">
        <w:rPr>
          <w:rFonts w:asciiTheme="minorHAnsi" w:hAnsiTheme="minorHAnsi" w:cstheme="minorHAnsi"/>
          <w:i/>
          <w:color w:val="7030A0"/>
          <w:sz w:val="28"/>
          <w:szCs w:val="36"/>
          <w:lang w:val="es-MX"/>
        </w:rPr>
        <w:t>application</w:t>
      </w:r>
      <w:proofErr w:type="spellEnd"/>
      <w:r w:rsidRPr="00393B65">
        <w:rPr>
          <w:rFonts w:asciiTheme="minorHAnsi" w:hAnsiTheme="minorHAnsi" w:cstheme="minorHAnsi"/>
          <w:i/>
          <w:color w:val="7030A0"/>
          <w:sz w:val="28"/>
          <w:szCs w:val="36"/>
          <w:lang w:val="es-MX"/>
        </w:rPr>
        <w:t xml:space="preserve"> of ICT in </w:t>
      </w:r>
      <w:proofErr w:type="spellStart"/>
      <w:r w:rsidRPr="00393B65">
        <w:rPr>
          <w:rFonts w:asciiTheme="minorHAnsi" w:hAnsiTheme="minorHAnsi" w:cstheme="minorHAnsi"/>
          <w:i/>
          <w:color w:val="7030A0"/>
          <w:sz w:val="28"/>
          <w:szCs w:val="36"/>
          <w:lang w:val="es-MX"/>
        </w:rPr>
        <w:t>higher</w:t>
      </w:r>
      <w:proofErr w:type="spellEnd"/>
      <w:r w:rsidRPr="00393B65">
        <w:rPr>
          <w:rFonts w:asciiTheme="minorHAnsi" w:hAnsiTheme="minorHAnsi" w:cstheme="minorHAnsi"/>
          <w:i/>
          <w:color w:val="7030A0"/>
          <w:sz w:val="28"/>
          <w:szCs w:val="36"/>
          <w:lang w:val="es-MX"/>
        </w:rPr>
        <w:t xml:space="preserve"> </w:t>
      </w:r>
      <w:proofErr w:type="spellStart"/>
      <w:r w:rsidRPr="00393B65">
        <w:rPr>
          <w:rFonts w:asciiTheme="minorHAnsi" w:hAnsiTheme="minorHAnsi" w:cstheme="minorHAnsi"/>
          <w:i/>
          <w:color w:val="7030A0"/>
          <w:sz w:val="28"/>
          <w:szCs w:val="36"/>
          <w:lang w:val="es-MX"/>
        </w:rPr>
        <w:t>education</w:t>
      </w:r>
      <w:proofErr w:type="spellEnd"/>
    </w:p>
    <w:p w:rsidR="002F6897" w:rsidRPr="001E745E" w:rsidRDefault="002F6897" w:rsidP="001E745E">
      <w:pPr>
        <w:spacing w:line="276" w:lineRule="auto"/>
        <w:rPr>
          <w:rFonts w:asciiTheme="minorHAnsi" w:hAnsiTheme="minorHAnsi" w:cstheme="minorHAnsi"/>
          <w:lang w:val="es-ES_tradnl"/>
        </w:rPr>
      </w:pPr>
    </w:p>
    <w:p w:rsidR="002F6897" w:rsidRPr="001E745E" w:rsidRDefault="002F6897" w:rsidP="002F6897">
      <w:pPr>
        <w:spacing w:line="276" w:lineRule="auto"/>
        <w:jc w:val="right"/>
        <w:rPr>
          <w:rFonts w:asciiTheme="minorHAnsi" w:hAnsiTheme="minorHAnsi" w:cstheme="minorHAnsi"/>
          <w:b/>
        </w:rPr>
      </w:pPr>
      <w:r w:rsidRPr="001E745E">
        <w:rPr>
          <w:rFonts w:asciiTheme="minorHAnsi" w:hAnsiTheme="minorHAnsi" w:cstheme="minorHAnsi"/>
          <w:b/>
        </w:rPr>
        <w:t xml:space="preserve">Hugo Moreno Reyes </w:t>
      </w:r>
    </w:p>
    <w:p w:rsidR="002F6897" w:rsidRDefault="002F6897" w:rsidP="002F6897">
      <w:pPr>
        <w:spacing w:line="276" w:lineRule="auto"/>
        <w:jc w:val="right"/>
        <w:rPr>
          <w:rFonts w:asciiTheme="minorHAnsi" w:hAnsiTheme="minorHAnsi" w:cstheme="minorHAnsi"/>
          <w:lang w:val="es-ES_tradnl"/>
        </w:rPr>
      </w:pPr>
      <w:r w:rsidRPr="002F6897">
        <w:rPr>
          <w:rFonts w:asciiTheme="minorHAnsi" w:hAnsiTheme="minorHAnsi" w:cstheme="minorHAnsi"/>
        </w:rPr>
        <w:t xml:space="preserve">Centro Interdisciplinario de Investigación </w:t>
      </w:r>
      <w:r w:rsidR="001E745E">
        <w:rPr>
          <w:rFonts w:asciiTheme="minorHAnsi" w:hAnsiTheme="minorHAnsi" w:cstheme="minorHAnsi"/>
        </w:rPr>
        <w:t>y Docencia en Educación Técnica</w:t>
      </w:r>
      <w:r w:rsidRPr="002F6897">
        <w:rPr>
          <w:rFonts w:asciiTheme="minorHAnsi" w:hAnsiTheme="minorHAnsi" w:cstheme="minorHAnsi"/>
        </w:rPr>
        <w:t xml:space="preserve"> </w:t>
      </w:r>
      <w:r w:rsidR="001E745E" w:rsidRPr="001E745E">
        <w:rPr>
          <w:rFonts w:asciiTheme="minorHAnsi" w:hAnsiTheme="minorHAnsi" w:cstheme="minorHAnsi"/>
          <w:color w:val="FF0000"/>
        </w:rPr>
        <w:t>hmr102@hotmail.co</w:t>
      </w:r>
      <w:r w:rsidR="001E745E" w:rsidRPr="001E745E">
        <w:rPr>
          <w:rFonts w:asciiTheme="minorHAnsi" w:hAnsiTheme="minorHAnsi" w:cstheme="minorHAnsi"/>
          <w:color w:val="FF0000"/>
          <w:lang w:val="es-ES_tradnl"/>
        </w:rPr>
        <w:t>m</w:t>
      </w:r>
    </w:p>
    <w:p w:rsidR="001E745E" w:rsidRPr="001E745E" w:rsidRDefault="001E745E" w:rsidP="002F6897">
      <w:pPr>
        <w:spacing w:line="276" w:lineRule="auto"/>
        <w:jc w:val="right"/>
        <w:rPr>
          <w:rFonts w:asciiTheme="minorHAnsi" w:hAnsiTheme="minorHAnsi" w:cstheme="minorHAnsi"/>
          <w:lang w:val="es-ES_tradnl"/>
        </w:rPr>
      </w:pPr>
    </w:p>
    <w:p w:rsidR="002F6897" w:rsidRPr="001E745E" w:rsidRDefault="002F6897" w:rsidP="002F6897">
      <w:pPr>
        <w:spacing w:line="276" w:lineRule="auto"/>
        <w:jc w:val="right"/>
        <w:rPr>
          <w:rFonts w:asciiTheme="minorHAnsi" w:hAnsiTheme="minorHAnsi" w:cstheme="minorHAnsi"/>
          <w:b/>
        </w:rPr>
      </w:pPr>
      <w:r w:rsidRPr="001E745E">
        <w:rPr>
          <w:rFonts w:asciiTheme="minorHAnsi" w:hAnsiTheme="minorHAnsi" w:cstheme="minorHAnsi"/>
          <w:b/>
        </w:rPr>
        <w:t>Alejandra Isabel Ledezma Peralta</w:t>
      </w:r>
    </w:p>
    <w:p w:rsidR="002F6897" w:rsidRDefault="002F6897" w:rsidP="002F6897">
      <w:pPr>
        <w:spacing w:line="276" w:lineRule="auto"/>
        <w:jc w:val="right"/>
        <w:rPr>
          <w:rFonts w:asciiTheme="minorHAnsi" w:hAnsiTheme="minorHAnsi" w:cstheme="minorHAnsi"/>
          <w:lang w:val="es-ES_tradnl"/>
        </w:rPr>
      </w:pPr>
      <w:r w:rsidRPr="002F6897">
        <w:rPr>
          <w:rFonts w:asciiTheme="minorHAnsi" w:hAnsiTheme="minorHAnsi" w:cstheme="minorHAnsi"/>
        </w:rPr>
        <w:t xml:space="preserve">Centro Interdisciplinario de Investigación </w:t>
      </w:r>
      <w:r w:rsidR="001E745E">
        <w:rPr>
          <w:rFonts w:asciiTheme="minorHAnsi" w:hAnsiTheme="minorHAnsi" w:cstheme="minorHAnsi"/>
        </w:rPr>
        <w:t>y Docencia en Educación Técnica</w:t>
      </w:r>
      <w:r w:rsidRPr="002F6897">
        <w:rPr>
          <w:rFonts w:asciiTheme="minorHAnsi" w:hAnsiTheme="minorHAnsi" w:cstheme="minorHAnsi"/>
        </w:rPr>
        <w:t xml:space="preserve"> </w:t>
      </w:r>
      <w:r w:rsidR="001E745E" w:rsidRPr="001E745E">
        <w:rPr>
          <w:rFonts w:asciiTheme="minorHAnsi" w:hAnsiTheme="minorHAnsi" w:cstheme="minorHAnsi"/>
          <w:color w:val="FF0000"/>
        </w:rPr>
        <w:t>birdwin302002@gmail.com</w:t>
      </w:r>
    </w:p>
    <w:p w:rsidR="001E745E" w:rsidRPr="001E745E" w:rsidRDefault="001E745E" w:rsidP="002F6897">
      <w:pPr>
        <w:spacing w:line="276" w:lineRule="auto"/>
        <w:jc w:val="right"/>
        <w:rPr>
          <w:rFonts w:asciiTheme="minorHAnsi" w:hAnsiTheme="minorHAnsi" w:cstheme="minorHAnsi"/>
          <w:lang w:val="es-ES_tradnl"/>
        </w:rPr>
      </w:pPr>
    </w:p>
    <w:p w:rsidR="002F6897" w:rsidRPr="001E745E" w:rsidRDefault="002F6897" w:rsidP="002F6897">
      <w:pPr>
        <w:spacing w:line="276" w:lineRule="auto"/>
        <w:jc w:val="right"/>
        <w:rPr>
          <w:rFonts w:asciiTheme="minorHAnsi" w:hAnsiTheme="minorHAnsi" w:cstheme="minorHAnsi"/>
          <w:b/>
        </w:rPr>
      </w:pPr>
      <w:r w:rsidRPr="001E745E">
        <w:rPr>
          <w:rFonts w:asciiTheme="minorHAnsi" w:hAnsiTheme="minorHAnsi" w:cstheme="minorHAnsi"/>
          <w:b/>
        </w:rPr>
        <w:t>Aurora Adriana Lugo García</w:t>
      </w:r>
    </w:p>
    <w:p w:rsidR="001E745E" w:rsidRDefault="002F6897" w:rsidP="002F6897">
      <w:pPr>
        <w:spacing w:line="276" w:lineRule="auto"/>
        <w:jc w:val="right"/>
        <w:rPr>
          <w:rFonts w:asciiTheme="minorHAnsi" w:hAnsiTheme="minorHAnsi" w:cstheme="minorHAnsi"/>
          <w:lang w:val="es-ES_tradnl"/>
        </w:rPr>
      </w:pPr>
      <w:r w:rsidRPr="002F6897">
        <w:rPr>
          <w:rFonts w:asciiTheme="minorHAnsi" w:hAnsiTheme="minorHAnsi" w:cstheme="minorHAnsi"/>
        </w:rPr>
        <w:t>Centro Interdisciplinario de Investigación y</w:t>
      </w:r>
      <w:r w:rsidR="001E745E">
        <w:rPr>
          <w:rFonts w:asciiTheme="minorHAnsi" w:hAnsiTheme="minorHAnsi" w:cstheme="minorHAnsi"/>
        </w:rPr>
        <w:t xml:space="preserve"> Docencia en Educación Técnica</w:t>
      </w:r>
    </w:p>
    <w:p w:rsidR="002F6897" w:rsidRPr="002F6897" w:rsidRDefault="002F6897" w:rsidP="002F6897">
      <w:pPr>
        <w:spacing w:line="276" w:lineRule="auto"/>
        <w:jc w:val="right"/>
        <w:rPr>
          <w:rFonts w:asciiTheme="minorHAnsi" w:hAnsiTheme="minorHAnsi" w:cstheme="minorHAnsi"/>
        </w:rPr>
      </w:pPr>
      <w:r w:rsidRPr="001E745E">
        <w:rPr>
          <w:rFonts w:asciiTheme="minorHAnsi" w:hAnsiTheme="minorHAnsi" w:cstheme="minorHAnsi"/>
          <w:color w:val="FF0000"/>
        </w:rPr>
        <w:t>lugo.adriana@gmail.com</w:t>
      </w:r>
    </w:p>
    <w:p w:rsidR="002F6897" w:rsidRPr="002F6897" w:rsidRDefault="002F6897" w:rsidP="002F6897">
      <w:pPr>
        <w:spacing w:line="276" w:lineRule="auto"/>
        <w:jc w:val="right"/>
        <w:rPr>
          <w:rFonts w:asciiTheme="minorHAnsi" w:hAnsiTheme="minorHAnsi" w:cstheme="minorHAnsi"/>
        </w:rPr>
      </w:pPr>
    </w:p>
    <w:p w:rsidR="002F6897" w:rsidRPr="002F6897" w:rsidRDefault="002F6897" w:rsidP="002F6897">
      <w:pPr>
        <w:spacing w:line="276" w:lineRule="auto"/>
        <w:jc w:val="right"/>
        <w:rPr>
          <w:rFonts w:asciiTheme="minorHAnsi" w:hAnsiTheme="minorHAnsi" w:cstheme="minorHAnsi"/>
        </w:rPr>
      </w:pPr>
    </w:p>
    <w:p w:rsidR="002F6897" w:rsidRPr="002F6897" w:rsidRDefault="002F6897" w:rsidP="002F6897">
      <w:pPr>
        <w:spacing w:line="360" w:lineRule="auto"/>
        <w:rPr>
          <w:rFonts w:asciiTheme="minorHAnsi" w:hAnsiTheme="minorHAnsi" w:cstheme="minorHAnsi"/>
        </w:rPr>
      </w:pPr>
    </w:p>
    <w:p w:rsidR="002F6897" w:rsidRPr="002C242C" w:rsidRDefault="002F6897" w:rsidP="002F6897">
      <w:pPr>
        <w:spacing w:line="360" w:lineRule="auto"/>
        <w:rPr>
          <w:rFonts w:asciiTheme="minorHAnsi" w:hAnsiTheme="minorHAnsi" w:cstheme="minorHAnsi"/>
          <w:color w:val="7030A0"/>
          <w:sz w:val="28"/>
          <w:szCs w:val="28"/>
        </w:rPr>
      </w:pPr>
      <w:r w:rsidRPr="002C242C">
        <w:rPr>
          <w:rFonts w:asciiTheme="minorHAnsi" w:hAnsiTheme="minorHAnsi" w:cstheme="minorHAnsi"/>
          <w:color w:val="7030A0"/>
          <w:sz w:val="28"/>
          <w:szCs w:val="28"/>
        </w:rPr>
        <w:t>Resumen</w:t>
      </w:r>
    </w:p>
    <w:p w:rsidR="002F6897" w:rsidRPr="00393B65" w:rsidRDefault="002F6897" w:rsidP="002F6897">
      <w:pPr>
        <w:pStyle w:val="Default"/>
        <w:spacing w:line="360" w:lineRule="auto"/>
        <w:jc w:val="both"/>
        <w:rPr>
          <w:rFonts w:ascii="Times New Roman" w:hAnsi="Times New Roman" w:cs="Times New Roman"/>
        </w:rPr>
      </w:pPr>
      <w:r w:rsidRPr="00393B65">
        <w:rPr>
          <w:rFonts w:ascii="Times New Roman" w:hAnsi="Times New Roman" w:cs="Times New Roman"/>
        </w:rPr>
        <w:t>En nuestro país la cuestión de la apropiación social de la tecnología ha sido abordada de manera muy escasa pues se ha puesto más atención a los aspectos aplicativos y utilitarios de los instrumentos tecnológico-digitales que a sus aspectos sociales, culturales y éticos (entre otros), y es precisamente en estas áreas del desarrollo humano en donde se inserta la reflexión acerca de la apropiación social de la tecnología. Estas y otras cuestiones más ubican al campo de estudio de la apropiación social de la tecnología como paso obligado para quienes pretenden construir una estructura explicativa acerca del papel que juegan las Tecnologías de la Información y Comunicación (</w:t>
      </w:r>
      <w:proofErr w:type="spellStart"/>
      <w:r w:rsidRPr="00393B65">
        <w:rPr>
          <w:rFonts w:ascii="Times New Roman" w:hAnsi="Times New Roman" w:cs="Times New Roman"/>
        </w:rPr>
        <w:t>TIC’s</w:t>
      </w:r>
      <w:proofErr w:type="spellEnd"/>
      <w:r w:rsidRPr="00393B65">
        <w:rPr>
          <w:rFonts w:ascii="Times New Roman" w:hAnsi="Times New Roman" w:cs="Times New Roman"/>
        </w:rPr>
        <w:t xml:space="preserve">) en la educación de los sujetos actuales, para nuestro caso en particular, los estudiantes de educación superior. </w:t>
      </w:r>
    </w:p>
    <w:p w:rsidR="002F6897" w:rsidRPr="00393B65" w:rsidRDefault="002F6897" w:rsidP="002F6897">
      <w:pPr>
        <w:pStyle w:val="Default"/>
        <w:spacing w:line="360" w:lineRule="auto"/>
        <w:jc w:val="both"/>
        <w:rPr>
          <w:rFonts w:ascii="Times New Roman" w:hAnsi="Times New Roman" w:cs="Times New Roman"/>
        </w:rPr>
      </w:pPr>
    </w:p>
    <w:p w:rsidR="002F6897" w:rsidRPr="00393B65" w:rsidRDefault="002F6897" w:rsidP="002F6897">
      <w:pPr>
        <w:pStyle w:val="Default"/>
        <w:spacing w:line="360" w:lineRule="auto"/>
        <w:jc w:val="both"/>
        <w:rPr>
          <w:rFonts w:ascii="Times New Roman" w:hAnsi="Times New Roman" w:cs="Times New Roman"/>
        </w:rPr>
      </w:pPr>
      <w:r w:rsidRPr="00393B65">
        <w:rPr>
          <w:rFonts w:ascii="Times New Roman" w:hAnsi="Times New Roman" w:cs="Times New Roman"/>
        </w:rPr>
        <w:t xml:space="preserve">La dinámica cotidiana real que los sujetos de a pie generan para acercarse y aprender los usos de las tecnologías digitales nos indican procesos de apropiación más que lineales, </w:t>
      </w:r>
      <w:r w:rsidRPr="00393B65">
        <w:rPr>
          <w:rFonts w:ascii="Times New Roman" w:hAnsi="Times New Roman" w:cs="Times New Roman"/>
        </w:rPr>
        <w:lastRenderedPageBreak/>
        <w:t xml:space="preserve">complejos; de tal manera que la diversidad social y cultural de los sujetos actuales propician que estos se apropien de los objetos tecnológicos de maneras muy diversas, formas que tienen que ver más con sus referentes idiosincrásicos culturales que con sus posibilidades de acceso a la escuela, de esta manera la institución al parecer se encuentra en crisis (una más) ante el papel que juega en esta dinámica, se le sigue atribuyendo a la escuela un papel demasiado central en cuanto a  la apropiación de la tecnología. </w:t>
      </w:r>
    </w:p>
    <w:p w:rsidR="002F6897" w:rsidRPr="00393B65" w:rsidRDefault="002F6897" w:rsidP="002F6897">
      <w:pPr>
        <w:pStyle w:val="Default"/>
        <w:spacing w:line="360" w:lineRule="auto"/>
        <w:jc w:val="both"/>
        <w:rPr>
          <w:rFonts w:ascii="Times New Roman" w:hAnsi="Times New Roman" w:cs="Times New Roman"/>
        </w:rPr>
      </w:pPr>
    </w:p>
    <w:p w:rsidR="002F6897" w:rsidRPr="00393B65" w:rsidRDefault="002F6897" w:rsidP="002F6897">
      <w:pPr>
        <w:pStyle w:val="Default"/>
        <w:spacing w:line="360" w:lineRule="auto"/>
        <w:jc w:val="both"/>
        <w:rPr>
          <w:rFonts w:ascii="Times New Roman" w:hAnsi="Times New Roman" w:cs="Times New Roman"/>
        </w:rPr>
      </w:pPr>
      <w:r w:rsidRPr="00393B65">
        <w:rPr>
          <w:rFonts w:ascii="Times New Roman" w:hAnsi="Times New Roman" w:cs="Times New Roman"/>
        </w:rPr>
        <w:t xml:space="preserve">De acuerdo con lo anterior, las dinámicas sociales y culturales propias del contexto actual nos indican que juegan un papel fundamental para entender los procesos de enculturación en el sujeto actual, y respecto a los usos y formas de apropiación de las tecnologías digitales dichas dinámicas son determinantes. </w:t>
      </w:r>
    </w:p>
    <w:p w:rsidR="002F6897" w:rsidRPr="00393B65" w:rsidRDefault="002F6897" w:rsidP="002F6897">
      <w:pPr>
        <w:pStyle w:val="Default"/>
        <w:spacing w:line="360" w:lineRule="auto"/>
        <w:jc w:val="both"/>
        <w:rPr>
          <w:rFonts w:ascii="Times New Roman" w:hAnsi="Times New Roman" w:cs="Times New Roman"/>
        </w:rPr>
      </w:pPr>
    </w:p>
    <w:p w:rsidR="002F6897" w:rsidRPr="002F6897" w:rsidRDefault="002F6897" w:rsidP="002F6897">
      <w:pPr>
        <w:pStyle w:val="Default"/>
        <w:spacing w:line="360" w:lineRule="auto"/>
        <w:jc w:val="both"/>
        <w:rPr>
          <w:rFonts w:asciiTheme="minorHAnsi" w:hAnsiTheme="minorHAnsi" w:cstheme="minorHAnsi"/>
        </w:rPr>
      </w:pPr>
      <w:r w:rsidRPr="00393B65">
        <w:rPr>
          <w:rFonts w:ascii="Times New Roman" w:hAnsi="Times New Roman" w:cs="Times New Roman"/>
        </w:rPr>
        <w:t xml:space="preserve">Es así, que en los procesos de apropiación tecnológica, los factores culturales juegan un papel fundamental, pues la diversidad cultural es un factor que incide directamente en los usos que hacemos de tales tecnologías, la forma en cómo aprendemos a utilizarlas, el para qué de tales usos, etc. pues no esperamos asistir a la escuela para aprender a usarlas, tampoco es necesario tomar una clase formalmente escolarizada para ello; de tal manera que en el presente trabajo se plantean algunas consideraciones sobre los procesos sociales y culturales que entretejen la apropiación y la aplicación de las </w:t>
      </w:r>
      <w:proofErr w:type="spellStart"/>
      <w:r w:rsidRPr="00393B65">
        <w:rPr>
          <w:rFonts w:ascii="Times New Roman" w:hAnsi="Times New Roman" w:cs="Times New Roman"/>
        </w:rPr>
        <w:t>TIC’s</w:t>
      </w:r>
      <w:proofErr w:type="spellEnd"/>
      <w:r w:rsidRPr="00393B65">
        <w:rPr>
          <w:rFonts w:ascii="Times New Roman" w:hAnsi="Times New Roman" w:cs="Times New Roman"/>
        </w:rPr>
        <w:t xml:space="preserve"> en el ámbito escolar, particularmente en educación superior.</w:t>
      </w:r>
    </w:p>
    <w:p w:rsidR="002F6897" w:rsidRPr="002F6897" w:rsidRDefault="002F6897" w:rsidP="002F6897">
      <w:pPr>
        <w:spacing w:line="360" w:lineRule="auto"/>
        <w:rPr>
          <w:rFonts w:asciiTheme="minorHAnsi" w:hAnsiTheme="minorHAnsi" w:cstheme="minorHAnsi"/>
        </w:rPr>
      </w:pPr>
    </w:p>
    <w:p w:rsidR="002F6897" w:rsidRDefault="002F6897" w:rsidP="002F6897">
      <w:pPr>
        <w:spacing w:line="360" w:lineRule="auto"/>
        <w:rPr>
          <w:shd w:val="clear" w:color="auto" w:fill="auto"/>
          <w:lang w:val="es-ES" w:eastAsia="es-ES"/>
        </w:rPr>
      </w:pPr>
      <w:r w:rsidRPr="002C242C">
        <w:rPr>
          <w:rFonts w:asciiTheme="minorHAnsi" w:hAnsiTheme="minorHAnsi" w:cstheme="minorHAnsi"/>
          <w:color w:val="7030A0"/>
          <w:sz w:val="28"/>
          <w:szCs w:val="28"/>
        </w:rPr>
        <w:t>Palabras clave</w:t>
      </w:r>
      <w:r w:rsidR="00393B65">
        <w:rPr>
          <w:rFonts w:asciiTheme="minorHAnsi" w:hAnsiTheme="minorHAnsi" w:cstheme="minorHAnsi"/>
          <w:color w:val="7030A0"/>
          <w:sz w:val="28"/>
          <w:szCs w:val="28"/>
          <w:lang w:val="es-MX"/>
        </w:rPr>
        <w:t>:</w:t>
      </w:r>
      <w:r w:rsidR="002C242C">
        <w:rPr>
          <w:rFonts w:asciiTheme="minorHAnsi" w:hAnsiTheme="minorHAnsi" w:cstheme="minorHAnsi"/>
          <w:b/>
          <w:lang w:val="es-ES_tradnl"/>
        </w:rPr>
        <w:t xml:space="preserve">  </w:t>
      </w:r>
      <w:r w:rsidRPr="00393B65">
        <w:rPr>
          <w:shd w:val="clear" w:color="auto" w:fill="auto"/>
          <w:lang w:val="es-ES" w:eastAsia="es-ES"/>
        </w:rPr>
        <w:t>TIC’s, apropiación social, educación superior.</w:t>
      </w:r>
    </w:p>
    <w:p w:rsidR="00393B65" w:rsidRDefault="00393B65" w:rsidP="002F6897">
      <w:pPr>
        <w:spacing w:line="360" w:lineRule="auto"/>
        <w:rPr>
          <w:rFonts w:asciiTheme="minorHAnsi" w:hAnsiTheme="minorHAnsi" w:cstheme="minorHAnsi"/>
          <w:color w:val="7030A0"/>
          <w:sz w:val="28"/>
          <w:szCs w:val="28"/>
          <w:lang w:val="es-MX"/>
        </w:rPr>
      </w:pPr>
      <w:r>
        <w:rPr>
          <w:rFonts w:asciiTheme="minorHAnsi" w:hAnsiTheme="minorHAnsi" w:cstheme="minorHAnsi"/>
          <w:color w:val="7030A0"/>
          <w:sz w:val="28"/>
          <w:szCs w:val="28"/>
          <w:lang w:val="es-MX"/>
        </w:rPr>
        <w:br/>
      </w:r>
      <w:r w:rsidRPr="00393B65">
        <w:rPr>
          <w:rFonts w:asciiTheme="minorHAnsi" w:hAnsiTheme="minorHAnsi" w:cstheme="minorHAnsi"/>
          <w:color w:val="7030A0"/>
          <w:sz w:val="28"/>
          <w:szCs w:val="28"/>
        </w:rPr>
        <w:t>Abstract</w:t>
      </w:r>
    </w:p>
    <w:p w:rsidR="00393B65" w:rsidRPr="00393B65" w:rsidRDefault="00393B65" w:rsidP="00393B65">
      <w:pPr>
        <w:spacing w:line="360" w:lineRule="auto"/>
        <w:rPr>
          <w:shd w:val="clear" w:color="auto" w:fill="auto"/>
          <w:lang w:val="es-ES" w:eastAsia="es-ES"/>
        </w:rPr>
      </w:pPr>
      <w:r w:rsidRPr="00393B65">
        <w:rPr>
          <w:shd w:val="clear" w:color="auto" w:fill="auto"/>
          <w:lang w:val="es-ES" w:eastAsia="es-ES"/>
        </w:rPr>
        <w:t xml:space="preserve">In </w:t>
      </w:r>
      <w:proofErr w:type="spellStart"/>
      <w:r w:rsidRPr="00393B65">
        <w:rPr>
          <w:shd w:val="clear" w:color="auto" w:fill="auto"/>
          <w:lang w:val="es-ES" w:eastAsia="es-ES"/>
        </w:rPr>
        <w:t>our</w:t>
      </w:r>
      <w:proofErr w:type="spellEnd"/>
      <w:r w:rsidRPr="00393B65">
        <w:rPr>
          <w:shd w:val="clear" w:color="auto" w:fill="auto"/>
          <w:lang w:val="es-ES" w:eastAsia="es-ES"/>
        </w:rPr>
        <w:t xml:space="preserve"> country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question</w:t>
      </w:r>
      <w:proofErr w:type="spellEnd"/>
      <w:r w:rsidRPr="00393B65">
        <w:rPr>
          <w:shd w:val="clear" w:color="auto" w:fill="auto"/>
          <w:lang w:val="es-ES" w:eastAsia="es-ES"/>
        </w:rPr>
        <w:t xml:space="preserve"> of social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of </w:t>
      </w:r>
      <w:proofErr w:type="spellStart"/>
      <w:r w:rsidRPr="00393B65">
        <w:rPr>
          <w:shd w:val="clear" w:color="auto" w:fill="auto"/>
          <w:lang w:val="es-ES" w:eastAsia="es-ES"/>
        </w:rPr>
        <w:t>technology</w:t>
      </w:r>
      <w:proofErr w:type="spellEnd"/>
      <w:r w:rsidRPr="00393B65">
        <w:rPr>
          <w:shd w:val="clear" w:color="auto" w:fill="auto"/>
          <w:lang w:val="es-ES" w:eastAsia="es-ES"/>
        </w:rPr>
        <w:t xml:space="preserve"> has </w:t>
      </w:r>
      <w:proofErr w:type="spellStart"/>
      <w:r w:rsidRPr="00393B65">
        <w:rPr>
          <w:shd w:val="clear" w:color="auto" w:fill="auto"/>
          <w:lang w:val="es-ES" w:eastAsia="es-ES"/>
        </w:rPr>
        <w:t>been</w:t>
      </w:r>
      <w:proofErr w:type="spellEnd"/>
      <w:r w:rsidRPr="00393B65">
        <w:rPr>
          <w:shd w:val="clear" w:color="auto" w:fill="auto"/>
          <w:lang w:val="es-ES" w:eastAsia="es-ES"/>
        </w:rPr>
        <w:t xml:space="preserve"> </w:t>
      </w:r>
      <w:proofErr w:type="spellStart"/>
      <w:r w:rsidRPr="00393B65">
        <w:rPr>
          <w:shd w:val="clear" w:color="auto" w:fill="auto"/>
          <w:lang w:val="es-ES" w:eastAsia="es-ES"/>
        </w:rPr>
        <w:t>approached</w:t>
      </w:r>
      <w:proofErr w:type="spellEnd"/>
      <w:r w:rsidRPr="00393B65">
        <w:rPr>
          <w:shd w:val="clear" w:color="auto" w:fill="auto"/>
          <w:lang w:val="es-ES" w:eastAsia="es-ES"/>
        </w:rPr>
        <w:t xml:space="preserve"> in </w:t>
      </w:r>
      <w:proofErr w:type="spellStart"/>
      <w:r w:rsidRPr="00393B65">
        <w:rPr>
          <w:shd w:val="clear" w:color="auto" w:fill="auto"/>
          <w:lang w:val="es-ES" w:eastAsia="es-ES"/>
        </w:rPr>
        <w:t>very</w:t>
      </w:r>
      <w:proofErr w:type="spellEnd"/>
      <w:r w:rsidRPr="00393B65">
        <w:rPr>
          <w:shd w:val="clear" w:color="auto" w:fill="auto"/>
          <w:lang w:val="es-ES" w:eastAsia="es-ES"/>
        </w:rPr>
        <w:t xml:space="preserve"> </w:t>
      </w:r>
      <w:proofErr w:type="spellStart"/>
      <w:r w:rsidRPr="00393B65">
        <w:rPr>
          <w:shd w:val="clear" w:color="auto" w:fill="auto"/>
          <w:lang w:val="es-ES" w:eastAsia="es-ES"/>
        </w:rPr>
        <w:t>limited</w:t>
      </w:r>
      <w:proofErr w:type="spellEnd"/>
      <w:r w:rsidRPr="00393B65">
        <w:rPr>
          <w:shd w:val="clear" w:color="auto" w:fill="auto"/>
          <w:lang w:val="es-ES" w:eastAsia="es-ES"/>
        </w:rPr>
        <w:t xml:space="preserve"> </w:t>
      </w:r>
      <w:proofErr w:type="spellStart"/>
      <w:r w:rsidRPr="00393B65">
        <w:rPr>
          <w:shd w:val="clear" w:color="auto" w:fill="auto"/>
          <w:lang w:val="es-ES" w:eastAsia="es-ES"/>
        </w:rPr>
        <w:t>way</w:t>
      </w:r>
      <w:proofErr w:type="spellEnd"/>
      <w:r w:rsidRPr="00393B65">
        <w:rPr>
          <w:shd w:val="clear" w:color="auto" w:fill="auto"/>
          <w:lang w:val="es-ES" w:eastAsia="es-ES"/>
        </w:rPr>
        <w:t xml:space="preserve"> </w:t>
      </w:r>
      <w:proofErr w:type="spellStart"/>
      <w:r w:rsidRPr="00393B65">
        <w:rPr>
          <w:shd w:val="clear" w:color="auto" w:fill="auto"/>
          <w:lang w:val="es-ES" w:eastAsia="es-ES"/>
        </w:rPr>
        <w:t>because</w:t>
      </w:r>
      <w:proofErr w:type="spellEnd"/>
      <w:r w:rsidRPr="00393B65">
        <w:rPr>
          <w:shd w:val="clear" w:color="auto" w:fill="auto"/>
          <w:lang w:val="es-ES" w:eastAsia="es-ES"/>
        </w:rPr>
        <w:t xml:space="preserve"> </w:t>
      </w:r>
      <w:proofErr w:type="spellStart"/>
      <w:r w:rsidRPr="00393B65">
        <w:rPr>
          <w:shd w:val="clear" w:color="auto" w:fill="auto"/>
          <w:lang w:val="es-ES" w:eastAsia="es-ES"/>
        </w:rPr>
        <w:t>it</w:t>
      </w:r>
      <w:proofErr w:type="spellEnd"/>
      <w:r w:rsidRPr="00393B65">
        <w:rPr>
          <w:shd w:val="clear" w:color="auto" w:fill="auto"/>
          <w:lang w:val="es-ES" w:eastAsia="es-ES"/>
        </w:rPr>
        <w:t xml:space="preserve"> has placed more </w:t>
      </w:r>
      <w:proofErr w:type="spellStart"/>
      <w:r w:rsidRPr="00393B65">
        <w:rPr>
          <w:shd w:val="clear" w:color="auto" w:fill="auto"/>
          <w:lang w:val="es-ES" w:eastAsia="es-ES"/>
        </w:rPr>
        <w:t>attention</w:t>
      </w:r>
      <w:proofErr w:type="spellEnd"/>
      <w:r w:rsidRPr="00393B65">
        <w:rPr>
          <w:shd w:val="clear" w:color="auto" w:fill="auto"/>
          <w:lang w:val="es-ES" w:eastAsia="es-ES"/>
        </w:rPr>
        <w:t xml:space="preserve"> to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applications</w:t>
      </w:r>
      <w:proofErr w:type="spellEnd"/>
      <w:r w:rsidRPr="00393B65">
        <w:rPr>
          <w:shd w:val="clear" w:color="auto" w:fill="auto"/>
          <w:lang w:val="es-ES" w:eastAsia="es-ES"/>
        </w:rPr>
        <w:t xml:space="preserve"> and </w:t>
      </w:r>
      <w:proofErr w:type="spellStart"/>
      <w:r w:rsidRPr="00393B65">
        <w:rPr>
          <w:shd w:val="clear" w:color="auto" w:fill="auto"/>
          <w:lang w:val="es-ES" w:eastAsia="es-ES"/>
        </w:rPr>
        <w:t>utilitarian</w:t>
      </w:r>
      <w:proofErr w:type="spellEnd"/>
      <w:r w:rsidRPr="00393B65">
        <w:rPr>
          <w:shd w:val="clear" w:color="auto" w:fill="auto"/>
          <w:lang w:val="es-ES" w:eastAsia="es-ES"/>
        </w:rPr>
        <w:t xml:space="preserve"> </w:t>
      </w:r>
      <w:proofErr w:type="spellStart"/>
      <w:r w:rsidRPr="00393B65">
        <w:rPr>
          <w:shd w:val="clear" w:color="auto" w:fill="auto"/>
          <w:lang w:val="es-ES" w:eastAsia="es-ES"/>
        </w:rPr>
        <w:t>aspects</w:t>
      </w:r>
      <w:proofErr w:type="spellEnd"/>
      <w:r w:rsidRPr="00393B65">
        <w:rPr>
          <w:shd w:val="clear" w:color="auto" w:fill="auto"/>
          <w:lang w:val="es-ES" w:eastAsia="es-ES"/>
        </w:rPr>
        <w:t xml:space="preserve"> of </w:t>
      </w:r>
      <w:proofErr w:type="spellStart"/>
      <w:r w:rsidRPr="00393B65">
        <w:rPr>
          <w:shd w:val="clear" w:color="auto" w:fill="auto"/>
          <w:lang w:val="es-ES" w:eastAsia="es-ES"/>
        </w:rPr>
        <w:t>technological</w:t>
      </w:r>
      <w:proofErr w:type="spellEnd"/>
      <w:r w:rsidRPr="00393B65">
        <w:rPr>
          <w:shd w:val="clear" w:color="auto" w:fill="auto"/>
          <w:lang w:val="es-ES" w:eastAsia="es-ES"/>
        </w:rPr>
        <w:t xml:space="preserve"> and digital </w:t>
      </w:r>
      <w:proofErr w:type="spellStart"/>
      <w:r w:rsidRPr="00393B65">
        <w:rPr>
          <w:shd w:val="clear" w:color="auto" w:fill="auto"/>
          <w:lang w:val="es-ES" w:eastAsia="es-ES"/>
        </w:rPr>
        <w:t>instruments</w:t>
      </w:r>
      <w:proofErr w:type="spellEnd"/>
      <w:r w:rsidRPr="00393B65">
        <w:rPr>
          <w:shd w:val="clear" w:color="auto" w:fill="auto"/>
          <w:lang w:val="es-ES" w:eastAsia="es-ES"/>
        </w:rPr>
        <w:t xml:space="preserve"> to </w:t>
      </w:r>
      <w:proofErr w:type="spellStart"/>
      <w:r w:rsidRPr="00393B65">
        <w:rPr>
          <w:shd w:val="clear" w:color="auto" w:fill="auto"/>
          <w:lang w:val="es-ES" w:eastAsia="es-ES"/>
        </w:rPr>
        <w:t>their</w:t>
      </w:r>
      <w:proofErr w:type="spellEnd"/>
      <w:r w:rsidRPr="00393B65">
        <w:rPr>
          <w:shd w:val="clear" w:color="auto" w:fill="auto"/>
          <w:lang w:val="es-ES" w:eastAsia="es-ES"/>
        </w:rPr>
        <w:t xml:space="preserve"> social, cultural and </w:t>
      </w:r>
      <w:proofErr w:type="spellStart"/>
      <w:r w:rsidRPr="00393B65">
        <w:rPr>
          <w:shd w:val="clear" w:color="auto" w:fill="auto"/>
          <w:lang w:val="es-ES" w:eastAsia="es-ES"/>
        </w:rPr>
        <w:t>ethical</w:t>
      </w:r>
      <w:proofErr w:type="spellEnd"/>
      <w:r w:rsidRPr="00393B65">
        <w:rPr>
          <w:shd w:val="clear" w:color="auto" w:fill="auto"/>
          <w:lang w:val="es-ES" w:eastAsia="es-ES"/>
        </w:rPr>
        <w:t xml:space="preserve"> </w:t>
      </w:r>
      <w:proofErr w:type="spellStart"/>
      <w:r w:rsidRPr="00393B65">
        <w:rPr>
          <w:shd w:val="clear" w:color="auto" w:fill="auto"/>
          <w:lang w:val="es-ES" w:eastAsia="es-ES"/>
        </w:rPr>
        <w:t>aspects</w:t>
      </w:r>
      <w:proofErr w:type="spellEnd"/>
      <w:r w:rsidRPr="00393B65">
        <w:rPr>
          <w:shd w:val="clear" w:color="auto" w:fill="auto"/>
          <w:lang w:val="es-ES" w:eastAsia="es-ES"/>
        </w:rPr>
        <w:t xml:space="preserve"> (</w:t>
      </w:r>
      <w:proofErr w:type="spellStart"/>
      <w:r w:rsidRPr="00393B65">
        <w:rPr>
          <w:shd w:val="clear" w:color="auto" w:fill="auto"/>
          <w:lang w:val="es-ES" w:eastAsia="es-ES"/>
        </w:rPr>
        <w:t>among</w:t>
      </w:r>
      <w:proofErr w:type="spellEnd"/>
      <w:r w:rsidRPr="00393B65">
        <w:rPr>
          <w:shd w:val="clear" w:color="auto" w:fill="auto"/>
          <w:lang w:val="es-ES" w:eastAsia="es-ES"/>
        </w:rPr>
        <w:t xml:space="preserve"> </w:t>
      </w:r>
      <w:proofErr w:type="spellStart"/>
      <w:r w:rsidRPr="00393B65">
        <w:rPr>
          <w:shd w:val="clear" w:color="auto" w:fill="auto"/>
          <w:lang w:val="es-ES" w:eastAsia="es-ES"/>
        </w:rPr>
        <w:t>others</w:t>
      </w:r>
      <w:proofErr w:type="spellEnd"/>
      <w:r w:rsidRPr="00393B65">
        <w:rPr>
          <w:shd w:val="clear" w:color="auto" w:fill="auto"/>
          <w:lang w:val="es-ES" w:eastAsia="es-ES"/>
        </w:rPr>
        <w:t xml:space="preserve">) and </w:t>
      </w:r>
      <w:proofErr w:type="spellStart"/>
      <w:r w:rsidRPr="00393B65">
        <w:rPr>
          <w:shd w:val="clear" w:color="auto" w:fill="auto"/>
          <w:lang w:val="es-ES" w:eastAsia="es-ES"/>
        </w:rPr>
        <w:t>it</w:t>
      </w:r>
      <w:proofErr w:type="spellEnd"/>
      <w:r w:rsidRPr="00393B65">
        <w:rPr>
          <w:shd w:val="clear" w:color="auto" w:fill="auto"/>
          <w:lang w:val="es-ES" w:eastAsia="es-ES"/>
        </w:rPr>
        <w:t xml:space="preserve"> </w:t>
      </w:r>
      <w:proofErr w:type="spellStart"/>
      <w:r w:rsidRPr="00393B65">
        <w:rPr>
          <w:shd w:val="clear" w:color="auto" w:fill="auto"/>
          <w:lang w:val="es-ES" w:eastAsia="es-ES"/>
        </w:rPr>
        <w:t>is</w:t>
      </w:r>
      <w:proofErr w:type="spellEnd"/>
      <w:r w:rsidRPr="00393B65">
        <w:rPr>
          <w:shd w:val="clear" w:color="auto" w:fill="auto"/>
          <w:lang w:val="es-ES" w:eastAsia="es-ES"/>
        </w:rPr>
        <w:t xml:space="preserve"> </w:t>
      </w:r>
      <w:proofErr w:type="spellStart"/>
      <w:r w:rsidRPr="00393B65">
        <w:rPr>
          <w:shd w:val="clear" w:color="auto" w:fill="auto"/>
          <w:lang w:val="es-ES" w:eastAsia="es-ES"/>
        </w:rPr>
        <w:t>precisely</w:t>
      </w:r>
      <w:proofErr w:type="spellEnd"/>
      <w:r w:rsidRPr="00393B65">
        <w:rPr>
          <w:shd w:val="clear" w:color="auto" w:fill="auto"/>
          <w:lang w:val="es-ES" w:eastAsia="es-ES"/>
        </w:rPr>
        <w:t xml:space="preserve"> in </w:t>
      </w:r>
      <w:proofErr w:type="spellStart"/>
      <w:r w:rsidRPr="00393B65">
        <w:rPr>
          <w:shd w:val="clear" w:color="auto" w:fill="auto"/>
          <w:lang w:val="es-ES" w:eastAsia="es-ES"/>
        </w:rPr>
        <w:t>these</w:t>
      </w:r>
      <w:proofErr w:type="spellEnd"/>
      <w:r w:rsidRPr="00393B65">
        <w:rPr>
          <w:shd w:val="clear" w:color="auto" w:fill="auto"/>
          <w:lang w:val="es-ES" w:eastAsia="es-ES"/>
        </w:rPr>
        <w:t xml:space="preserve"> </w:t>
      </w:r>
      <w:proofErr w:type="spellStart"/>
      <w:r w:rsidRPr="00393B65">
        <w:rPr>
          <w:shd w:val="clear" w:color="auto" w:fill="auto"/>
          <w:lang w:val="es-ES" w:eastAsia="es-ES"/>
        </w:rPr>
        <w:t>areas</w:t>
      </w:r>
      <w:proofErr w:type="spellEnd"/>
      <w:r w:rsidRPr="00393B65">
        <w:rPr>
          <w:shd w:val="clear" w:color="auto" w:fill="auto"/>
          <w:lang w:val="es-ES" w:eastAsia="es-ES"/>
        </w:rPr>
        <w:t xml:space="preserve"> of human </w:t>
      </w:r>
      <w:proofErr w:type="spellStart"/>
      <w:r w:rsidRPr="00393B65">
        <w:rPr>
          <w:shd w:val="clear" w:color="auto" w:fill="auto"/>
          <w:lang w:val="es-ES" w:eastAsia="es-ES"/>
        </w:rPr>
        <w:t>development</w:t>
      </w:r>
      <w:proofErr w:type="spellEnd"/>
      <w:r w:rsidRPr="00393B65">
        <w:rPr>
          <w:shd w:val="clear" w:color="auto" w:fill="auto"/>
          <w:lang w:val="es-ES" w:eastAsia="es-ES"/>
        </w:rPr>
        <w:t xml:space="preserve"> </w:t>
      </w:r>
      <w:proofErr w:type="spellStart"/>
      <w:r w:rsidRPr="00393B65">
        <w:rPr>
          <w:shd w:val="clear" w:color="auto" w:fill="auto"/>
          <w:lang w:val="es-ES" w:eastAsia="es-ES"/>
        </w:rPr>
        <w:t>where</w:t>
      </w:r>
      <w:proofErr w:type="spellEnd"/>
      <w:r w:rsidRPr="00393B65">
        <w:rPr>
          <w:shd w:val="clear" w:color="auto" w:fill="auto"/>
          <w:lang w:val="es-ES" w:eastAsia="es-ES"/>
        </w:rPr>
        <w:t xml:space="preserve"> </w:t>
      </w:r>
      <w:proofErr w:type="spellStart"/>
      <w:r w:rsidRPr="00393B65">
        <w:rPr>
          <w:shd w:val="clear" w:color="auto" w:fill="auto"/>
          <w:lang w:val="es-ES" w:eastAsia="es-ES"/>
        </w:rPr>
        <w:t>reflection</w:t>
      </w:r>
      <w:proofErr w:type="spellEnd"/>
      <w:r w:rsidRPr="00393B65">
        <w:rPr>
          <w:shd w:val="clear" w:color="auto" w:fill="auto"/>
          <w:lang w:val="es-ES" w:eastAsia="es-ES"/>
        </w:rPr>
        <w:t xml:space="preserve"> </w:t>
      </w:r>
      <w:proofErr w:type="spellStart"/>
      <w:r w:rsidRPr="00393B65">
        <w:rPr>
          <w:shd w:val="clear" w:color="auto" w:fill="auto"/>
          <w:lang w:val="es-ES" w:eastAsia="es-ES"/>
        </w:rPr>
        <w:t>on</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social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of </w:t>
      </w:r>
      <w:proofErr w:type="spellStart"/>
      <w:r w:rsidRPr="00393B65">
        <w:rPr>
          <w:shd w:val="clear" w:color="auto" w:fill="auto"/>
          <w:lang w:val="es-ES" w:eastAsia="es-ES"/>
        </w:rPr>
        <w:t>technology</w:t>
      </w:r>
      <w:proofErr w:type="spellEnd"/>
      <w:r w:rsidRPr="00393B65">
        <w:rPr>
          <w:shd w:val="clear" w:color="auto" w:fill="auto"/>
          <w:lang w:val="es-ES" w:eastAsia="es-ES"/>
        </w:rPr>
        <w:t xml:space="preserve"> </w:t>
      </w:r>
      <w:proofErr w:type="spellStart"/>
      <w:r w:rsidRPr="00393B65">
        <w:rPr>
          <w:shd w:val="clear" w:color="auto" w:fill="auto"/>
          <w:lang w:val="es-ES" w:eastAsia="es-ES"/>
        </w:rPr>
        <w:t>is</w:t>
      </w:r>
      <w:proofErr w:type="spellEnd"/>
      <w:r w:rsidRPr="00393B65">
        <w:rPr>
          <w:shd w:val="clear" w:color="auto" w:fill="auto"/>
          <w:lang w:val="es-ES" w:eastAsia="es-ES"/>
        </w:rPr>
        <w:t xml:space="preserve"> </w:t>
      </w:r>
      <w:proofErr w:type="spellStart"/>
      <w:r w:rsidRPr="00393B65">
        <w:rPr>
          <w:shd w:val="clear" w:color="auto" w:fill="auto"/>
          <w:lang w:val="es-ES" w:eastAsia="es-ES"/>
        </w:rPr>
        <w:t>inserted</w:t>
      </w:r>
      <w:proofErr w:type="spellEnd"/>
      <w:r w:rsidRPr="00393B65">
        <w:rPr>
          <w:shd w:val="clear" w:color="auto" w:fill="auto"/>
          <w:lang w:val="es-ES" w:eastAsia="es-ES"/>
        </w:rPr>
        <w:t xml:space="preserve">. </w:t>
      </w:r>
      <w:proofErr w:type="spellStart"/>
      <w:r w:rsidRPr="00393B65">
        <w:rPr>
          <w:shd w:val="clear" w:color="auto" w:fill="auto"/>
          <w:lang w:val="es-ES" w:eastAsia="es-ES"/>
        </w:rPr>
        <w:t>These</w:t>
      </w:r>
      <w:proofErr w:type="spellEnd"/>
      <w:r w:rsidRPr="00393B65">
        <w:rPr>
          <w:shd w:val="clear" w:color="auto" w:fill="auto"/>
          <w:lang w:val="es-ES" w:eastAsia="es-ES"/>
        </w:rPr>
        <w:t xml:space="preserve"> and </w:t>
      </w:r>
      <w:proofErr w:type="spellStart"/>
      <w:r w:rsidRPr="00393B65">
        <w:rPr>
          <w:shd w:val="clear" w:color="auto" w:fill="auto"/>
          <w:lang w:val="es-ES" w:eastAsia="es-ES"/>
        </w:rPr>
        <w:t>other</w:t>
      </w:r>
      <w:proofErr w:type="spellEnd"/>
      <w:r w:rsidRPr="00393B65">
        <w:rPr>
          <w:shd w:val="clear" w:color="auto" w:fill="auto"/>
          <w:lang w:val="es-ES" w:eastAsia="es-ES"/>
        </w:rPr>
        <w:t xml:space="preserve"> </w:t>
      </w:r>
      <w:proofErr w:type="spellStart"/>
      <w:r w:rsidRPr="00393B65">
        <w:rPr>
          <w:shd w:val="clear" w:color="auto" w:fill="auto"/>
          <w:lang w:val="es-ES" w:eastAsia="es-ES"/>
        </w:rPr>
        <w:t>issues</w:t>
      </w:r>
      <w:proofErr w:type="spellEnd"/>
      <w:r w:rsidRPr="00393B65">
        <w:rPr>
          <w:shd w:val="clear" w:color="auto" w:fill="auto"/>
          <w:lang w:val="es-ES" w:eastAsia="es-ES"/>
        </w:rPr>
        <w:t xml:space="preserve"> more </w:t>
      </w:r>
      <w:proofErr w:type="spellStart"/>
      <w:r w:rsidRPr="00393B65">
        <w:rPr>
          <w:shd w:val="clear" w:color="auto" w:fill="auto"/>
          <w:lang w:val="es-ES" w:eastAsia="es-ES"/>
        </w:rPr>
        <w:t>located</w:t>
      </w:r>
      <w:proofErr w:type="spellEnd"/>
      <w:r w:rsidRPr="00393B65">
        <w:rPr>
          <w:shd w:val="clear" w:color="auto" w:fill="auto"/>
          <w:lang w:val="es-ES" w:eastAsia="es-ES"/>
        </w:rPr>
        <w:t xml:space="preserve"> to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field</w:t>
      </w:r>
      <w:proofErr w:type="spellEnd"/>
      <w:r w:rsidRPr="00393B65">
        <w:rPr>
          <w:shd w:val="clear" w:color="auto" w:fill="auto"/>
          <w:lang w:val="es-ES" w:eastAsia="es-ES"/>
        </w:rPr>
        <w:t xml:space="preserve"> of </w:t>
      </w:r>
      <w:proofErr w:type="spellStart"/>
      <w:r w:rsidRPr="00393B65">
        <w:rPr>
          <w:shd w:val="clear" w:color="auto" w:fill="auto"/>
          <w:lang w:val="es-ES" w:eastAsia="es-ES"/>
        </w:rPr>
        <w:t>study</w:t>
      </w:r>
      <w:proofErr w:type="spellEnd"/>
      <w:r w:rsidRPr="00393B65">
        <w:rPr>
          <w:shd w:val="clear" w:color="auto" w:fill="auto"/>
          <w:lang w:val="es-ES" w:eastAsia="es-ES"/>
        </w:rPr>
        <w:t xml:space="preserve"> of </w:t>
      </w:r>
      <w:proofErr w:type="spellStart"/>
      <w:r w:rsidRPr="00393B65">
        <w:rPr>
          <w:shd w:val="clear" w:color="auto" w:fill="auto"/>
          <w:lang w:val="es-ES" w:eastAsia="es-ES"/>
        </w:rPr>
        <w:t>the</w:t>
      </w:r>
      <w:proofErr w:type="spellEnd"/>
      <w:r w:rsidRPr="00393B65">
        <w:rPr>
          <w:shd w:val="clear" w:color="auto" w:fill="auto"/>
          <w:lang w:val="es-ES" w:eastAsia="es-ES"/>
        </w:rPr>
        <w:t xml:space="preserve"> social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of </w:t>
      </w:r>
      <w:proofErr w:type="spellStart"/>
      <w:r w:rsidRPr="00393B65">
        <w:rPr>
          <w:shd w:val="clear" w:color="auto" w:fill="auto"/>
          <w:lang w:val="es-ES" w:eastAsia="es-ES"/>
        </w:rPr>
        <w:t>technology</w:t>
      </w:r>
      <w:proofErr w:type="spellEnd"/>
      <w:r w:rsidRPr="00393B65">
        <w:rPr>
          <w:shd w:val="clear" w:color="auto" w:fill="auto"/>
          <w:lang w:val="es-ES" w:eastAsia="es-ES"/>
        </w:rPr>
        <w:t xml:space="preserve"> as a </w:t>
      </w:r>
      <w:proofErr w:type="spellStart"/>
      <w:r w:rsidRPr="00393B65">
        <w:rPr>
          <w:shd w:val="clear" w:color="auto" w:fill="auto"/>
          <w:lang w:val="es-ES" w:eastAsia="es-ES"/>
        </w:rPr>
        <w:t>must</w:t>
      </w:r>
      <w:proofErr w:type="spellEnd"/>
      <w:r w:rsidRPr="00393B65">
        <w:rPr>
          <w:shd w:val="clear" w:color="auto" w:fill="auto"/>
          <w:lang w:val="es-ES" w:eastAsia="es-ES"/>
        </w:rPr>
        <w:t xml:space="preserve"> </w:t>
      </w:r>
      <w:proofErr w:type="spellStart"/>
      <w:r w:rsidRPr="00393B65">
        <w:rPr>
          <w:shd w:val="clear" w:color="auto" w:fill="auto"/>
          <w:lang w:val="es-ES" w:eastAsia="es-ES"/>
        </w:rPr>
        <w:t>for</w:t>
      </w:r>
      <w:proofErr w:type="spellEnd"/>
      <w:r w:rsidRPr="00393B65">
        <w:rPr>
          <w:shd w:val="clear" w:color="auto" w:fill="auto"/>
          <w:lang w:val="es-ES" w:eastAsia="es-ES"/>
        </w:rPr>
        <w:t xml:space="preserve"> </w:t>
      </w:r>
      <w:proofErr w:type="spellStart"/>
      <w:r w:rsidRPr="00393B65">
        <w:rPr>
          <w:shd w:val="clear" w:color="auto" w:fill="auto"/>
          <w:lang w:val="es-ES" w:eastAsia="es-ES"/>
        </w:rPr>
        <w:t>those</w:t>
      </w:r>
      <w:proofErr w:type="spellEnd"/>
      <w:r w:rsidRPr="00393B65">
        <w:rPr>
          <w:shd w:val="clear" w:color="auto" w:fill="auto"/>
          <w:lang w:val="es-ES" w:eastAsia="es-ES"/>
        </w:rPr>
        <w:t xml:space="preserve"> </w:t>
      </w:r>
      <w:proofErr w:type="spellStart"/>
      <w:r w:rsidRPr="00393B65">
        <w:rPr>
          <w:shd w:val="clear" w:color="auto" w:fill="auto"/>
          <w:lang w:val="es-ES" w:eastAsia="es-ES"/>
        </w:rPr>
        <w:t>seeking</w:t>
      </w:r>
      <w:proofErr w:type="spellEnd"/>
      <w:r w:rsidRPr="00393B65">
        <w:rPr>
          <w:shd w:val="clear" w:color="auto" w:fill="auto"/>
          <w:lang w:val="es-ES" w:eastAsia="es-ES"/>
        </w:rPr>
        <w:t xml:space="preserve"> to </w:t>
      </w:r>
      <w:proofErr w:type="spellStart"/>
      <w:r w:rsidRPr="00393B65">
        <w:rPr>
          <w:shd w:val="clear" w:color="auto" w:fill="auto"/>
          <w:lang w:val="es-ES" w:eastAsia="es-ES"/>
        </w:rPr>
        <w:lastRenderedPageBreak/>
        <w:t>build</w:t>
      </w:r>
      <w:proofErr w:type="spellEnd"/>
      <w:r w:rsidRPr="00393B65">
        <w:rPr>
          <w:shd w:val="clear" w:color="auto" w:fill="auto"/>
          <w:lang w:val="es-ES" w:eastAsia="es-ES"/>
        </w:rPr>
        <w:t xml:space="preserve"> </w:t>
      </w:r>
      <w:proofErr w:type="spellStart"/>
      <w:r w:rsidRPr="00393B65">
        <w:rPr>
          <w:shd w:val="clear" w:color="auto" w:fill="auto"/>
          <w:lang w:val="es-ES" w:eastAsia="es-ES"/>
        </w:rPr>
        <w:t>an</w:t>
      </w:r>
      <w:proofErr w:type="spellEnd"/>
      <w:r w:rsidRPr="00393B65">
        <w:rPr>
          <w:shd w:val="clear" w:color="auto" w:fill="auto"/>
          <w:lang w:val="es-ES" w:eastAsia="es-ES"/>
        </w:rPr>
        <w:t xml:space="preserve"> </w:t>
      </w:r>
      <w:proofErr w:type="spellStart"/>
      <w:r w:rsidRPr="00393B65">
        <w:rPr>
          <w:shd w:val="clear" w:color="auto" w:fill="auto"/>
          <w:lang w:val="es-ES" w:eastAsia="es-ES"/>
        </w:rPr>
        <w:t>explanatory</w:t>
      </w:r>
      <w:proofErr w:type="spellEnd"/>
      <w:r w:rsidRPr="00393B65">
        <w:rPr>
          <w:shd w:val="clear" w:color="auto" w:fill="auto"/>
          <w:lang w:val="es-ES" w:eastAsia="es-ES"/>
        </w:rPr>
        <w:t xml:space="preserve"> </w:t>
      </w:r>
      <w:proofErr w:type="spellStart"/>
      <w:r w:rsidRPr="00393B65">
        <w:rPr>
          <w:shd w:val="clear" w:color="auto" w:fill="auto"/>
          <w:lang w:val="es-ES" w:eastAsia="es-ES"/>
        </w:rPr>
        <w:t>structure</w:t>
      </w:r>
      <w:proofErr w:type="spellEnd"/>
      <w:r w:rsidRPr="00393B65">
        <w:rPr>
          <w:shd w:val="clear" w:color="auto" w:fill="auto"/>
          <w:lang w:val="es-ES" w:eastAsia="es-ES"/>
        </w:rPr>
        <w:t xml:space="preserve"> </w:t>
      </w:r>
      <w:proofErr w:type="spellStart"/>
      <w:r w:rsidRPr="00393B65">
        <w:rPr>
          <w:shd w:val="clear" w:color="auto" w:fill="auto"/>
          <w:lang w:val="es-ES" w:eastAsia="es-ES"/>
        </w:rPr>
        <w:t>about</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role of </w:t>
      </w:r>
      <w:proofErr w:type="spellStart"/>
      <w:r w:rsidRPr="00393B65">
        <w:rPr>
          <w:shd w:val="clear" w:color="auto" w:fill="auto"/>
          <w:lang w:val="es-ES" w:eastAsia="es-ES"/>
        </w:rPr>
        <w:t>Information</w:t>
      </w:r>
      <w:proofErr w:type="spellEnd"/>
      <w:r w:rsidRPr="00393B65">
        <w:rPr>
          <w:shd w:val="clear" w:color="auto" w:fill="auto"/>
          <w:lang w:val="es-ES" w:eastAsia="es-ES"/>
        </w:rPr>
        <w:t xml:space="preserve"> </w:t>
      </w:r>
      <w:proofErr w:type="spellStart"/>
      <w:r w:rsidRPr="00393B65">
        <w:rPr>
          <w:shd w:val="clear" w:color="auto" w:fill="auto"/>
          <w:lang w:val="es-ES" w:eastAsia="es-ES"/>
        </w:rPr>
        <w:t>Technology</w:t>
      </w:r>
      <w:proofErr w:type="spellEnd"/>
      <w:r w:rsidRPr="00393B65">
        <w:rPr>
          <w:shd w:val="clear" w:color="auto" w:fill="auto"/>
          <w:lang w:val="es-ES" w:eastAsia="es-ES"/>
        </w:rPr>
        <w:t xml:space="preserve"> and </w:t>
      </w:r>
      <w:proofErr w:type="spellStart"/>
      <w:r w:rsidRPr="00393B65">
        <w:rPr>
          <w:shd w:val="clear" w:color="auto" w:fill="auto"/>
          <w:lang w:val="es-ES" w:eastAsia="es-ES"/>
        </w:rPr>
        <w:t>Communication</w:t>
      </w:r>
      <w:proofErr w:type="spellEnd"/>
      <w:r w:rsidRPr="00393B65">
        <w:rPr>
          <w:shd w:val="clear" w:color="auto" w:fill="auto"/>
          <w:lang w:val="es-ES" w:eastAsia="es-ES"/>
        </w:rPr>
        <w:t xml:space="preserve"> (ICT) in </w:t>
      </w:r>
      <w:proofErr w:type="spellStart"/>
      <w:r w:rsidRPr="00393B65">
        <w:rPr>
          <w:shd w:val="clear" w:color="auto" w:fill="auto"/>
          <w:lang w:val="es-ES" w:eastAsia="es-ES"/>
        </w:rPr>
        <w:t>education</w:t>
      </w:r>
      <w:proofErr w:type="spellEnd"/>
      <w:r w:rsidRPr="00393B65">
        <w:rPr>
          <w:shd w:val="clear" w:color="auto" w:fill="auto"/>
          <w:lang w:val="es-ES" w:eastAsia="es-ES"/>
        </w:rPr>
        <w:t xml:space="preserve"> of </w:t>
      </w:r>
      <w:proofErr w:type="spellStart"/>
      <w:r w:rsidRPr="00393B65">
        <w:rPr>
          <w:shd w:val="clear" w:color="auto" w:fill="auto"/>
          <w:lang w:val="es-ES" w:eastAsia="es-ES"/>
        </w:rPr>
        <w:t>current</w:t>
      </w:r>
      <w:proofErr w:type="spellEnd"/>
      <w:r w:rsidRPr="00393B65">
        <w:rPr>
          <w:shd w:val="clear" w:color="auto" w:fill="auto"/>
          <w:lang w:val="es-ES" w:eastAsia="es-ES"/>
        </w:rPr>
        <w:t xml:space="preserve"> </w:t>
      </w:r>
      <w:proofErr w:type="spellStart"/>
      <w:r w:rsidRPr="00393B65">
        <w:rPr>
          <w:shd w:val="clear" w:color="auto" w:fill="auto"/>
          <w:lang w:val="es-ES" w:eastAsia="es-ES"/>
        </w:rPr>
        <w:t>subjects</w:t>
      </w:r>
      <w:proofErr w:type="spellEnd"/>
      <w:r w:rsidRPr="00393B65">
        <w:rPr>
          <w:shd w:val="clear" w:color="auto" w:fill="auto"/>
          <w:lang w:val="es-ES" w:eastAsia="es-ES"/>
        </w:rPr>
        <w:t xml:space="preserve"> </w:t>
      </w:r>
      <w:proofErr w:type="spellStart"/>
      <w:r w:rsidRPr="00393B65">
        <w:rPr>
          <w:shd w:val="clear" w:color="auto" w:fill="auto"/>
          <w:lang w:val="es-ES" w:eastAsia="es-ES"/>
        </w:rPr>
        <w:t>step</w:t>
      </w:r>
      <w:proofErr w:type="spellEnd"/>
      <w:r w:rsidRPr="00393B65">
        <w:rPr>
          <w:shd w:val="clear" w:color="auto" w:fill="auto"/>
          <w:lang w:val="es-ES" w:eastAsia="es-ES"/>
        </w:rPr>
        <w:t xml:space="preserve">, </w:t>
      </w:r>
      <w:proofErr w:type="spellStart"/>
      <w:r w:rsidRPr="00393B65">
        <w:rPr>
          <w:shd w:val="clear" w:color="auto" w:fill="auto"/>
          <w:lang w:val="es-ES" w:eastAsia="es-ES"/>
        </w:rPr>
        <w:t>for</w:t>
      </w:r>
      <w:proofErr w:type="spellEnd"/>
      <w:r w:rsidRPr="00393B65">
        <w:rPr>
          <w:shd w:val="clear" w:color="auto" w:fill="auto"/>
          <w:lang w:val="es-ES" w:eastAsia="es-ES"/>
        </w:rPr>
        <w:t xml:space="preserve"> </w:t>
      </w:r>
      <w:proofErr w:type="spellStart"/>
      <w:r w:rsidRPr="00393B65">
        <w:rPr>
          <w:shd w:val="clear" w:color="auto" w:fill="auto"/>
          <w:lang w:val="es-ES" w:eastAsia="es-ES"/>
        </w:rPr>
        <w:t>our</w:t>
      </w:r>
      <w:proofErr w:type="spellEnd"/>
      <w:r w:rsidRPr="00393B65">
        <w:rPr>
          <w:shd w:val="clear" w:color="auto" w:fill="auto"/>
          <w:lang w:val="es-ES" w:eastAsia="es-ES"/>
        </w:rPr>
        <w:t xml:space="preserve"> particular case, </w:t>
      </w:r>
      <w:proofErr w:type="spellStart"/>
      <w:r w:rsidRPr="00393B65">
        <w:rPr>
          <w:shd w:val="clear" w:color="auto" w:fill="auto"/>
          <w:lang w:val="es-ES" w:eastAsia="es-ES"/>
        </w:rPr>
        <w:t>students</w:t>
      </w:r>
      <w:proofErr w:type="spellEnd"/>
      <w:r w:rsidRPr="00393B65">
        <w:rPr>
          <w:shd w:val="clear" w:color="auto" w:fill="auto"/>
          <w:lang w:val="es-ES" w:eastAsia="es-ES"/>
        </w:rPr>
        <w:t xml:space="preserve"> in </w:t>
      </w:r>
      <w:proofErr w:type="spellStart"/>
      <w:r w:rsidRPr="00393B65">
        <w:rPr>
          <w:shd w:val="clear" w:color="auto" w:fill="auto"/>
          <w:lang w:val="es-ES" w:eastAsia="es-ES"/>
        </w:rPr>
        <w:t>higher</w:t>
      </w:r>
      <w:proofErr w:type="spellEnd"/>
      <w:r w:rsidRPr="00393B65">
        <w:rPr>
          <w:shd w:val="clear" w:color="auto" w:fill="auto"/>
          <w:lang w:val="es-ES" w:eastAsia="es-ES"/>
        </w:rPr>
        <w:t xml:space="preserve"> </w:t>
      </w:r>
      <w:proofErr w:type="spellStart"/>
      <w:r w:rsidRPr="00393B65">
        <w:rPr>
          <w:shd w:val="clear" w:color="auto" w:fill="auto"/>
          <w:lang w:val="es-ES" w:eastAsia="es-ES"/>
        </w:rPr>
        <w:t>education</w:t>
      </w:r>
      <w:proofErr w:type="spellEnd"/>
      <w:r w:rsidRPr="00393B65">
        <w:rPr>
          <w:shd w:val="clear" w:color="auto" w:fill="auto"/>
          <w:lang w:val="es-ES" w:eastAsia="es-ES"/>
        </w:rPr>
        <w:t>.</w:t>
      </w:r>
    </w:p>
    <w:p w:rsidR="00393B65" w:rsidRPr="00393B65" w:rsidRDefault="00393B65" w:rsidP="00393B65">
      <w:pPr>
        <w:spacing w:line="360" w:lineRule="auto"/>
        <w:rPr>
          <w:shd w:val="clear" w:color="auto" w:fill="auto"/>
          <w:lang w:val="es-ES" w:eastAsia="es-ES"/>
        </w:rPr>
      </w:pPr>
    </w:p>
    <w:p w:rsidR="00393B65" w:rsidRPr="00393B65" w:rsidRDefault="00393B65" w:rsidP="00393B65">
      <w:pPr>
        <w:spacing w:line="360" w:lineRule="auto"/>
        <w:rPr>
          <w:shd w:val="clear" w:color="auto" w:fill="auto"/>
          <w:lang w:val="es-ES" w:eastAsia="es-ES"/>
        </w:rPr>
      </w:pPr>
      <w:proofErr w:type="spellStart"/>
      <w:r w:rsidRPr="00393B65">
        <w:rPr>
          <w:shd w:val="clear" w:color="auto" w:fill="auto"/>
          <w:lang w:val="es-ES" w:eastAsia="es-ES"/>
        </w:rPr>
        <w:t>The</w:t>
      </w:r>
      <w:proofErr w:type="spellEnd"/>
      <w:r w:rsidRPr="00393B65">
        <w:rPr>
          <w:shd w:val="clear" w:color="auto" w:fill="auto"/>
          <w:lang w:val="es-ES" w:eastAsia="es-ES"/>
        </w:rPr>
        <w:t xml:space="preserve"> actual </w:t>
      </w:r>
      <w:proofErr w:type="spellStart"/>
      <w:r w:rsidRPr="00393B65">
        <w:rPr>
          <w:shd w:val="clear" w:color="auto" w:fill="auto"/>
          <w:lang w:val="es-ES" w:eastAsia="es-ES"/>
        </w:rPr>
        <w:t>daily</w:t>
      </w:r>
      <w:proofErr w:type="spellEnd"/>
      <w:r w:rsidRPr="00393B65">
        <w:rPr>
          <w:shd w:val="clear" w:color="auto" w:fill="auto"/>
          <w:lang w:val="es-ES" w:eastAsia="es-ES"/>
        </w:rPr>
        <w:t xml:space="preserve"> </w:t>
      </w:r>
      <w:proofErr w:type="spellStart"/>
      <w:r w:rsidRPr="00393B65">
        <w:rPr>
          <w:shd w:val="clear" w:color="auto" w:fill="auto"/>
          <w:lang w:val="es-ES" w:eastAsia="es-ES"/>
        </w:rPr>
        <w:t>dynamics</w:t>
      </w:r>
      <w:proofErr w:type="spellEnd"/>
      <w:r w:rsidRPr="00393B65">
        <w:rPr>
          <w:shd w:val="clear" w:color="auto" w:fill="auto"/>
          <w:lang w:val="es-ES" w:eastAsia="es-ES"/>
        </w:rPr>
        <w:t xml:space="preserve">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subjects</w:t>
      </w:r>
      <w:proofErr w:type="spellEnd"/>
      <w:r w:rsidRPr="00393B65">
        <w:rPr>
          <w:shd w:val="clear" w:color="auto" w:fill="auto"/>
          <w:lang w:val="es-ES" w:eastAsia="es-ES"/>
        </w:rPr>
        <w:t xml:space="preserve"> </w:t>
      </w:r>
      <w:proofErr w:type="spellStart"/>
      <w:r w:rsidRPr="00393B65">
        <w:rPr>
          <w:shd w:val="clear" w:color="auto" w:fill="auto"/>
          <w:lang w:val="es-ES" w:eastAsia="es-ES"/>
        </w:rPr>
        <w:t>generate</w:t>
      </w:r>
      <w:proofErr w:type="spellEnd"/>
      <w:r w:rsidRPr="00393B65">
        <w:rPr>
          <w:shd w:val="clear" w:color="auto" w:fill="auto"/>
          <w:lang w:val="es-ES" w:eastAsia="es-ES"/>
        </w:rPr>
        <w:t xml:space="preserve"> </w:t>
      </w:r>
      <w:proofErr w:type="spellStart"/>
      <w:r w:rsidRPr="00393B65">
        <w:rPr>
          <w:shd w:val="clear" w:color="auto" w:fill="auto"/>
          <w:lang w:val="es-ES" w:eastAsia="es-ES"/>
        </w:rPr>
        <w:t>foot</w:t>
      </w:r>
      <w:proofErr w:type="spellEnd"/>
      <w:r w:rsidRPr="00393B65">
        <w:rPr>
          <w:shd w:val="clear" w:color="auto" w:fill="auto"/>
          <w:lang w:val="es-ES" w:eastAsia="es-ES"/>
        </w:rPr>
        <w:t xml:space="preserve"> to </w:t>
      </w:r>
      <w:proofErr w:type="spellStart"/>
      <w:r w:rsidRPr="00393B65">
        <w:rPr>
          <w:shd w:val="clear" w:color="auto" w:fill="auto"/>
          <w:lang w:val="es-ES" w:eastAsia="es-ES"/>
        </w:rPr>
        <w:t>approach</w:t>
      </w:r>
      <w:proofErr w:type="spellEnd"/>
      <w:r w:rsidRPr="00393B65">
        <w:rPr>
          <w:shd w:val="clear" w:color="auto" w:fill="auto"/>
          <w:lang w:val="es-ES" w:eastAsia="es-ES"/>
        </w:rPr>
        <w:t xml:space="preserve"> and </w:t>
      </w:r>
      <w:proofErr w:type="spellStart"/>
      <w:r w:rsidRPr="00393B65">
        <w:rPr>
          <w:shd w:val="clear" w:color="auto" w:fill="auto"/>
          <w:lang w:val="es-ES" w:eastAsia="es-ES"/>
        </w:rPr>
        <w:t>learn</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uses of digital </w:t>
      </w:r>
      <w:proofErr w:type="spellStart"/>
      <w:r w:rsidRPr="00393B65">
        <w:rPr>
          <w:shd w:val="clear" w:color="auto" w:fill="auto"/>
          <w:lang w:val="es-ES" w:eastAsia="es-ES"/>
        </w:rPr>
        <w:t>technologies</w:t>
      </w:r>
      <w:proofErr w:type="spellEnd"/>
      <w:r w:rsidRPr="00393B65">
        <w:rPr>
          <w:shd w:val="clear" w:color="auto" w:fill="auto"/>
          <w:lang w:val="es-ES" w:eastAsia="es-ES"/>
        </w:rPr>
        <w:t xml:space="preserve"> </w:t>
      </w:r>
      <w:proofErr w:type="spellStart"/>
      <w:r w:rsidRPr="00393B65">
        <w:rPr>
          <w:shd w:val="clear" w:color="auto" w:fill="auto"/>
          <w:lang w:val="es-ES" w:eastAsia="es-ES"/>
        </w:rPr>
        <w:t>indicate</w:t>
      </w:r>
      <w:proofErr w:type="spellEnd"/>
      <w:r w:rsidRPr="00393B65">
        <w:rPr>
          <w:shd w:val="clear" w:color="auto" w:fill="auto"/>
          <w:lang w:val="es-ES" w:eastAsia="es-ES"/>
        </w:rPr>
        <w:t xml:space="preserve">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w:t>
      </w:r>
      <w:proofErr w:type="spellStart"/>
      <w:r w:rsidRPr="00393B65">
        <w:rPr>
          <w:shd w:val="clear" w:color="auto" w:fill="auto"/>
          <w:lang w:val="es-ES" w:eastAsia="es-ES"/>
        </w:rPr>
        <w:t>processes</w:t>
      </w:r>
      <w:proofErr w:type="spellEnd"/>
      <w:r w:rsidRPr="00393B65">
        <w:rPr>
          <w:shd w:val="clear" w:color="auto" w:fill="auto"/>
          <w:lang w:val="es-ES" w:eastAsia="es-ES"/>
        </w:rPr>
        <w:t xml:space="preserve"> </w:t>
      </w:r>
      <w:proofErr w:type="spellStart"/>
      <w:r w:rsidRPr="00393B65">
        <w:rPr>
          <w:shd w:val="clear" w:color="auto" w:fill="auto"/>
          <w:lang w:val="es-ES" w:eastAsia="es-ES"/>
        </w:rPr>
        <w:t>rather</w:t>
      </w:r>
      <w:proofErr w:type="spellEnd"/>
      <w:r w:rsidRPr="00393B65">
        <w:rPr>
          <w:shd w:val="clear" w:color="auto" w:fill="auto"/>
          <w:lang w:val="es-ES" w:eastAsia="es-ES"/>
        </w:rPr>
        <w:t xml:space="preserve"> </w:t>
      </w:r>
      <w:proofErr w:type="spellStart"/>
      <w:r w:rsidRPr="00393B65">
        <w:rPr>
          <w:shd w:val="clear" w:color="auto" w:fill="auto"/>
          <w:lang w:val="es-ES" w:eastAsia="es-ES"/>
        </w:rPr>
        <w:t>than</w:t>
      </w:r>
      <w:proofErr w:type="spellEnd"/>
      <w:r w:rsidRPr="00393B65">
        <w:rPr>
          <w:shd w:val="clear" w:color="auto" w:fill="auto"/>
          <w:lang w:val="es-ES" w:eastAsia="es-ES"/>
        </w:rPr>
        <w:t xml:space="preserve"> linear, </w:t>
      </w:r>
      <w:proofErr w:type="spellStart"/>
      <w:r w:rsidRPr="00393B65">
        <w:rPr>
          <w:shd w:val="clear" w:color="auto" w:fill="auto"/>
          <w:lang w:val="es-ES" w:eastAsia="es-ES"/>
        </w:rPr>
        <w:t>complex</w:t>
      </w:r>
      <w:proofErr w:type="spellEnd"/>
      <w:r w:rsidRPr="00393B65">
        <w:rPr>
          <w:shd w:val="clear" w:color="auto" w:fill="auto"/>
          <w:lang w:val="es-ES" w:eastAsia="es-ES"/>
        </w:rPr>
        <w:t xml:space="preserve">; so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social and cultural </w:t>
      </w:r>
      <w:proofErr w:type="spellStart"/>
      <w:r w:rsidRPr="00393B65">
        <w:rPr>
          <w:shd w:val="clear" w:color="auto" w:fill="auto"/>
          <w:lang w:val="es-ES" w:eastAsia="es-ES"/>
        </w:rPr>
        <w:t>diversity</w:t>
      </w:r>
      <w:proofErr w:type="spellEnd"/>
      <w:r w:rsidRPr="00393B65">
        <w:rPr>
          <w:shd w:val="clear" w:color="auto" w:fill="auto"/>
          <w:lang w:val="es-ES" w:eastAsia="es-ES"/>
        </w:rPr>
        <w:t xml:space="preserve"> of </w:t>
      </w:r>
      <w:proofErr w:type="spellStart"/>
      <w:r w:rsidRPr="00393B65">
        <w:rPr>
          <w:shd w:val="clear" w:color="auto" w:fill="auto"/>
          <w:lang w:val="es-ES" w:eastAsia="es-ES"/>
        </w:rPr>
        <w:t>current</w:t>
      </w:r>
      <w:proofErr w:type="spellEnd"/>
      <w:r w:rsidRPr="00393B65">
        <w:rPr>
          <w:shd w:val="clear" w:color="auto" w:fill="auto"/>
          <w:lang w:val="es-ES" w:eastAsia="es-ES"/>
        </w:rPr>
        <w:t xml:space="preserve"> </w:t>
      </w:r>
      <w:proofErr w:type="spellStart"/>
      <w:r w:rsidRPr="00393B65">
        <w:rPr>
          <w:shd w:val="clear" w:color="auto" w:fill="auto"/>
          <w:lang w:val="es-ES" w:eastAsia="es-ES"/>
        </w:rPr>
        <w:t>subjects</w:t>
      </w:r>
      <w:proofErr w:type="spellEnd"/>
      <w:r w:rsidRPr="00393B65">
        <w:rPr>
          <w:shd w:val="clear" w:color="auto" w:fill="auto"/>
          <w:lang w:val="es-ES" w:eastAsia="es-ES"/>
        </w:rPr>
        <w:t xml:space="preserve"> </w:t>
      </w:r>
      <w:proofErr w:type="spellStart"/>
      <w:r w:rsidRPr="00393B65">
        <w:rPr>
          <w:shd w:val="clear" w:color="auto" w:fill="auto"/>
          <w:lang w:val="es-ES" w:eastAsia="es-ES"/>
        </w:rPr>
        <w:t>propitiate</w:t>
      </w:r>
      <w:proofErr w:type="spellEnd"/>
      <w:r w:rsidRPr="00393B65">
        <w:rPr>
          <w:shd w:val="clear" w:color="auto" w:fill="auto"/>
          <w:lang w:val="es-ES" w:eastAsia="es-ES"/>
        </w:rPr>
        <w:t xml:space="preserve"> </w:t>
      </w:r>
      <w:proofErr w:type="spellStart"/>
      <w:r w:rsidRPr="00393B65">
        <w:rPr>
          <w:shd w:val="clear" w:color="auto" w:fill="auto"/>
          <w:lang w:val="es-ES" w:eastAsia="es-ES"/>
        </w:rPr>
        <w:t>these</w:t>
      </w:r>
      <w:proofErr w:type="spellEnd"/>
      <w:r w:rsidRPr="00393B65">
        <w:rPr>
          <w:shd w:val="clear" w:color="auto" w:fill="auto"/>
          <w:lang w:val="es-ES" w:eastAsia="es-ES"/>
        </w:rPr>
        <w:t xml:space="preserve"> to </w:t>
      </w:r>
      <w:proofErr w:type="spellStart"/>
      <w:r w:rsidRPr="00393B65">
        <w:rPr>
          <w:shd w:val="clear" w:color="auto" w:fill="auto"/>
          <w:lang w:val="es-ES" w:eastAsia="es-ES"/>
        </w:rPr>
        <w:t>appropriate</w:t>
      </w:r>
      <w:proofErr w:type="spellEnd"/>
      <w:r w:rsidRPr="00393B65">
        <w:rPr>
          <w:shd w:val="clear" w:color="auto" w:fill="auto"/>
          <w:lang w:val="es-ES" w:eastAsia="es-ES"/>
        </w:rPr>
        <w:t xml:space="preserve"> </w:t>
      </w:r>
      <w:proofErr w:type="spellStart"/>
      <w:r w:rsidRPr="00393B65">
        <w:rPr>
          <w:shd w:val="clear" w:color="auto" w:fill="auto"/>
          <w:lang w:val="es-ES" w:eastAsia="es-ES"/>
        </w:rPr>
        <w:t>technological</w:t>
      </w:r>
      <w:proofErr w:type="spellEnd"/>
      <w:r w:rsidRPr="00393B65">
        <w:rPr>
          <w:shd w:val="clear" w:color="auto" w:fill="auto"/>
          <w:lang w:val="es-ES" w:eastAsia="es-ES"/>
        </w:rPr>
        <w:t xml:space="preserve"> </w:t>
      </w:r>
      <w:proofErr w:type="spellStart"/>
      <w:r w:rsidRPr="00393B65">
        <w:rPr>
          <w:shd w:val="clear" w:color="auto" w:fill="auto"/>
          <w:lang w:val="es-ES" w:eastAsia="es-ES"/>
        </w:rPr>
        <w:t>objects</w:t>
      </w:r>
      <w:proofErr w:type="spellEnd"/>
      <w:r w:rsidRPr="00393B65">
        <w:rPr>
          <w:shd w:val="clear" w:color="auto" w:fill="auto"/>
          <w:lang w:val="es-ES" w:eastAsia="es-ES"/>
        </w:rPr>
        <w:t xml:space="preserve"> in </w:t>
      </w:r>
      <w:proofErr w:type="spellStart"/>
      <w:r w:rsidRPr="00393B65">
        <w:rPr>
          <w:shd w:val="clear" w:color="auto" w:fill="auto"/>
          <w:lang w:val="es-ES" w:eastAsia="es-ES"/>
        </w:rPr>
        <w:t>many</w:t>
      </w:r>
      <w:proofErr w:type="spellEnd"/>
      <w:r w:rsidRPr="00393B65">
        <w:rPr>
          <w:shd w:val="clear" w:color="auto" w:fill="auto"/>
          <w:lang w:val="es-ES" w:eastAsia="es-ES"/>
        </w:rPr>
        <w:t xml:space="preserve"> </w:t>
      </w:r>
      <w:proofErr w:type="spellStart"/>
      <w:r w:rsidRPr="00393B65">
        <w:rPr>
          <w:shd w:val="clear" w:color="auto" w:fill="auto"/>
          <w:lang w:val="es-ES" w:eastAsia="es-ES"/>
        </w:rPr>
        <w:t>different</w:t>
      </w:r>
      <w:proofErr w:type="spellEnd"/>
      <w:r w:rsidRPr="00393B65">
        <w:rPr>
          <w:shd w:val="clear" w:color="auto" w:fill="auto"/>
          <w:lang w:val="es-ES" w:eastAsia="es-ES"/>
        </w:rPr>
        <w:t xml:space="preserve"> </w:t>
      </w:r>
      <w:proofErr w:type="spellStart"/>
      <w:r w:rsidRPr="00393B65">
        <w:rPr>
          <w:shd w:val="clear" w:color="auto" w:fill="auto"/>
          <w:lang w:val="es-ES" w:eastAsia="es-ES"/>
        </w:rPr>
        <w:t>ways</w:t>
      </w:r>
      <w:proofErr w:type="spellEnd"/>
      <w:r w:rsidRPr="00393B65">
        <w:rPr>
          <w:shd w:val="clear" w:color="auto" w:fill="auto"/>
          <w:lang w:val="es-ES" w:eastAsia="es-ES"/>
        </w:rPr>
        <w:t xml:space="preserve">, </w:t>
      </w:r>
      <w:proofErr w:type="spellStart"/>
      <w:r w:rsidRPr="00393B65">
        <w:rPr>
          <w:shd w:val="clear" w:color="auto" w:fill="auto"/>
          <w:lang w:val="es-ES" w:eastAsia="es-ES"/>
        </w:rPr>
        <w:t>ways</w:t>
      </w:r>
      <w:proofErr w:type="spellEnd"/>
      <w:r w:rsidRPr="00393B65">
        <w:rPr>
          <w:shd w:val="clear" w:color="auto" w:fill="auto"/>
          <w:lang w:val="es-ES" w:eastAsia="es-ES"/>
        </w:rPr>
        <w:t xml:space="preserve">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have</w:t>
      </w:r>
      <w:proofErr w:type="spellEnd"/>
      <w:r w:rsidRPr="00393B65">
        <w:rPr>
          <w:shd w:val="clear" w:color="auto" w:fill="auto"/>
          <w:lang w:val="es-ES" w:eastAsia="es-ES"/>
        </w:rPr>
        <w:t xml:space="preserve"> more to do </w:t>
      </w:r>
      <w:proofErr w:type="spellStart"/>
      <w:r w:rsidRPr="00393B65">
        <w:rPr>
          <w:shd w:val="clear" w:color="auto" w:fill="auto"/>
          <w:lang w:val="es-ES" w:eastAsia="es-ES"/>
        </w:rPr>
        <w:t>with</w:t>
      </w:r>
      <w:proofErr w:type="spellEnd"/>
      <w:r w:rsidRPr="00393B65">
        <w:rPr>
          <w:shd w:val="clear" w:color="auto" w:fill="auto"/>
          <w:lang w:val="es-ES" w:eastAsia="es-ES"/>
        </w:rPr>
        <w:t xml:space="preserve"> </w:t>
      </w:r>
      <w:proofErr w:type="spellStart"/>
      <w:r w:rsidRPr="00393B65">
        <w:rPr>
          <w:shd w:val="clear" w:color="auto" w:fill="auto"/>
          <w:lang w:val="es-ES" w:eastAsia="es-ES"/>
        </w:rPr>
        <w:t>their</w:t>
      </w:r>
      <w:proofErr w:type="spellEnd"/>
      <w:r w:rsidRPr="00393B65">
        <w:rPr>
          <w:shd w:val="clear" w:color="auto" w:fill="auto"/>
          <w:lang w:val="es-ES" w:eastAsia="es-ES"/>
        </w:rPr>
        <w:t xml:space="preserve"> </w:t>
      </w:r>
      <w:proofErr w:type="spellStart"/>
      <w:r w:rsidRPr="00393B65">
        <w:rPr>
          <w:shd w:val="clear" w:color="auto" w:fill="auto"/>
          <w:lang w:val="es-ES" w:eastAsia="es-ES"/>
        </w:rPr>
        <w:t>referents</w:t>
      </w:r>
      <w:proofErr w:type="spellEnd"/>
      <w:r w:rsidRPr="00393B65">
        <w:rPr>
          <w:shd w:val="clear" w:color="auto" w:fill="auto"/>
          <w:lang w:val="es-ES" w:eastAsia="es-ES"/>
        </w:rPr>
        <w:t xml:space="preserve"> cultural </w:t>
      </w:r>
      <w:proofErr w:type="spellStart"/>
      <w:r w:rsidRPr="00393B65">
        <w:rPr>
          <w:shd w:val="clear" w:color="auto" w:fill="auto"/>
          <w:lang w:val="es-ES" w:eastAsia="es-ES"/>
        </w:rPr>
        <w:t>idiosyncratic</w:t>
      </w:r>
      <w:proofErr w:type="spellEnd"/>
      <w:r w:rsidRPr="00393B65">
        <w:rPr>
          <w:shd w:val="clear" w:color="auto" w:fill="auto"/>
          <w:lang w:val="es-ES" w:eastAsia="es-ES"/>
        </w:rPr>
        <w:t xml:space="preserve">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their</w:t>
      </w:r>
      <w:proofErr w:type="spellEnd"/>
      <w:r w:rsidRPr="00393B65">
        <w:rPr>
          <w:shd w:val="clear" w:color="auto" w:fill="auto"/>
          <w:lang w:val="es-ES" w:eastAsia="es-ES"/>
        </w:rPr>
        <w:t xml:space="preserve"> </w:t>
      </w:r>
      <w:proofErr w:type="spellStart"/>
      <w:r w:rsidRPr="00393B65">
        <w:rPr>
          <w:shd w:val="clear" w:color="auto" w:fill="auto"/>
          <w:lang w:val="es-ES" w:eastAsia="es-ES"/>
        </w:rPr>
        <w:t>access</w:t>
      </w:r>
      <w:proofErr w:type="spellEnd"/>
      <w:r w:rsidRPr="00393B65">
        <w:rPr>
          <w:shd w:val="clear" w:color="auto" w:fill="auto"/>
          <w:lang w:val="es-ES" w:eastAsia="es-ES"/>
        </w:rPr>
        <w:t xml:space="preserve"> to </w:t>
      </w:r>
      <w:proofErr w:type="spellStart"/>
      <w:r w:rsidRPr="00393B65">
        <w:rPr>
          <w:shd w:val="clear" w:color="auto" w:fill="auto"/>
          <w:lang w:val="es-ES" w:eastAsia="es-ES"/>
        </w:rPr>
        <w:t>school</w:t>
      </w:r>
      <w:proofErr w:type="spellEnd"/>
      <w:r w:rsidRPr="00393B65">
        <w:rPr>
          <w:shd w:val="clear" w:color="auto" w:fill="auto"/>
          <w:lang w:val="es-ES" w:eastAsia="es-ES"/>
        </w:rPr>
        <w:t xml:space="preserve">, </w:t>
      </w:r>
      <w:proofErr w:type="spellStart"/>
      <w:r w:rsidRPr="00393B65">
        <w:rPr>
          <w:shd w:val="clear" w:color="auto" w:fill="auto"/>
          <w:lang w:val="es-ES" w:eastAsia="es-ES"/>
        </w:rPr>
        <w:t>this</w:t>
      </w:r>
      <w:proofErr w:type="spellEnd"/>
      <w:r w:rsidRPr="00393B65">
        <w:rPr>
          <w:shd w:val="clear" w:color="auto" w:fill="auto"/>
          <w:lang w:val="es-ES" w:eastAsia="es-ES"/>
        </w:rPr>
        <w:t xml:space="preserve"> so </w:t>
      </w:r>
      <w:proofErr w:type="spellStart"/>
      <w:r w:rsidRPr="00393B65">
        <w:rPr>
          <w:shd w:val="clear" w:color="auto" w:fill="auto"/>
          <w:lang w:val="es-ES" w:eastAsia="es-ES"/>
        </w:rPr>
        <w:t>apparently</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institution</w:t>
      </w:r>
      <w:proofErr w:type="spellEnd"/>
      <w:r w:rsidRPr="00393B65">
        <w:rPr>
          <w:shd w:val="clear" w:color="auto" w:fill="auto"/>
          <w:lang w:val="es-ES" w:eastAsia="es-ES"/>
        </w:rPr>
        <w:t xml:space="preserve"> </w:t>
      </w:r>
      <w:proofErr w:type="spellStart"/>
      <w:r w:rsidRPr="00393B65">
        <w:rPr>
          <w:shd w:val="clear" w:color="auto" w:fill="auto"/>
          <w:lang w:val="es-ES" w:eastAsia="es-ES"/>
        </w:rPr>
        <w:t>is</w:t>
      </w:r>
      <w:proofErr w:type="spellEnd"/>
      <w:r w:rsidRPr="00393B65">
        <w:rPr>
          <w:shd w:val="clear" w:color="auto" w:fill="auto"/>
          <w:lang w:val="es-ES" w:eastAsia="es-ES"/>
        </w:rPr>
        <w:t xml:space="preserve"> in crisis (</w:t>
      </w:r>
      <w:proofErr w:type="spellStart"/>
      <w:r w:rsidRPr="00393B65">
        <w:rPr>
          <w:shd w:val="clear" w:color="auto" w:fill="auto"/>
          <w:lang w:val="es-ES" w:eastAsia="es-ES"/>
        </w:rPr>
        <w:t>one</w:t>
      </w:r>
      <w:proofErr w:type="spellEnd"/>
      <w:r w:rsidRPr="00393B65">
        <w:rPr>
          <w:shd w:val="clear" w:color="auto" w:fill="auto"/>
          <w:lang w:val="es-ES" w:eastAsia="es-ES"/>
        </w:rPr>
        <w:t xml:space="preserve"> more) to </w:t>
      </w:r>
      <w:proofErr w:type="spellStart"/>
      <w:r w:rsidRPr="00393B65">
        <w:rPr>
          <w:shd w:val="clear" w:color="auto" w:fill="auto"/>
          <w:lang w:val="es-ES" w:eastAsia="es-ES"/>
        </w:rPr>
        <w:t>the</w:t>
      </w:r>
      <w:proofErr w:type="spellEnd"/>
      <w:r w:rsidRPr="00393B65">
        <w:rPr>
          <w:shd w:val="clear" w:color="auto" w:fill="auto"/>
          <w:lang w:val="es-ES" w:eastAsia="es-ES"/>
        </w:rPr>
        <w:t xml:space="preserve"> role in </w:t>
      </w:r>
      <w:proofErr w:type="spellStart"/>
      <w:r w:rsidRPr="00393B65">
        <w:rPr>
          <w:shd w:val="clear" w:color="auto" w:fill="auto"/>
          <w:lang w:val="es-ES" w:eastAsia="es-ES"/>
        </w:rPr>
        <w:t>this</w:t>
      </w:r>
      <w:proofErr w:type="spellEnd"/>
      <w:r w:rsidRPr="00393B65">
        <w:rPr>
          <w:shd w:val="clear" w:color="auto" w:fill="auto"/>
          <w:lang w:val="es-ES" w:eastAsia="es-ES"/>
        </w:rPr>
        <w:t xml:space="preserve"> </w:t>
      </w:r>
      <w:proofErr w:type="spellStart"/>
      <w:r w:rsidRPr="00393B65">
        <w:rPr>
          <w:shd w:val="clear" w:color="auto" w:fill="auto"/>
          <w:lang w:val="es-ES" w:eastAsia="es-ES"/>
        </w:rPr>
        <w:t>dynamic</w:t>
      </w:r>
      <w:proofErr w:type="spellEnd"/>
      <w:r w:rsidRPr="00393B65">
        <w:rPr>
          <w:shd w:val="clear" w:color="auto" w:fill="auto"/>
          <w:lang w:val="es-ES" w:eastAsia="es-ES"/>
        </w:rPr>
        <w:t xml:space="preserve">, he </w:t>
      </w:r>
      <w:proofErr w:type="spellStart"/>
      <w:r w:rsidRPr="00393B65">
        <w:rPr>
          <w:shd w:val="clear" w:color="auto" w:fill="auto"/>
          <w:lang w:val="es-ES" w:eastAsia="es-ES"/>
        </w:rPr>
        <w:t>continues</w:t>
      </w:r>
      <w:proofErr w:type="spellEnd"/>
      <w:r w:rsidRPr="00393B65">
        <w:rPr>
          <w:shd w:val="clear" w:color="auto" w:fill="auto"/>
          <w:lang w:val="es-ES" w:eastAsia="es-ES"/>
        </w:rPr>
        <w:t xml:space="preserve"> to </w:t>
      </w:r>
      <w:proofErr w:type="spellStart"/>
      <w:r w:rsidRPr="00393B65">
        <w:rPr>
          <w:shd w:val="clear" w:color="auto" w:fill="auto"/>
          <w:lang w:val="es-ES" w:eastAsia="es-ES"/>
        </w:rPr>
        <w:t>give</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school</w:t>
      </w:r>
      <w:proofErr w:type="spellEnd"/>
      <w:r w:rsidRPr="00393B65">
        <w:rPr>
          <w:shd w:val="clear" w:color="auto" w:fill="auto"/>
          <w:lang w:val="es-ES" w:eastAsia="es-ES"/>
        </w:rPr>
        <w:t xml:space="preserve"> a </w:t>
      </w:r>
      <w:proofErr w:type="spellStart"/>
      <w:r w:rsidRPr="00393B65">
        <w:rPr>
          <w:shd w:val="clear" w:color="auto" w:fill="auto"/>
          <w:lang w:val="es-ES" w:eastAsia="es-ES"/>
        </w:rPr>
        <w:t>too</w:t>
      </w:r>
      <w:proofErr w:type="spellEnd"/>
      <w:r w:rsidRPr="00393B65">
        <w:rPr>
          <w:shd w:val="clear" w:color="auto" w:fill="auto"/>
          <w:lang w:val="es-ES" w:eastAsia="es-ES"/>
        </w:rPr>
        <w:t xml:space="preserve"> central role in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of </w:t>
      </w:r>
      <w:proofErr w:type="spellStart"/>
      <w:r w:rsidRPr="00393B65">
        <w:rPr>
          <w:shd w:val="clear" w:color="auto" w:fill="auto"/>
          <w:lang w:val="es-ES" w:eastAsia="es-ES"/>
        </w:rPr>
        <w:t>technology</w:t>
      </w:r>
      <w:proofErr w:type="spellEnd"/>
      <w:r w:rsidRPr="00393B65">
        <w:rPr>
          <w:shd w:val="clear" w:color="auto" w:fill="auto"/>
          <w:lang w:val="es-ES" w:eastAsia="es-ES"/>
        </w:rPr>
        <w:t>.</w:t>
      </w:r>
    </w:p>
    <w:p w:rsidR="00393B65" w:rsidRPr="00393B65" w:rsidRDefault="00393B65" w:rsidP="00393B65">
      <w:pPr>
        <w:spacing w:line="360" w:lineRule="auto"/>
        <w:rPr>
          <w:shd w:val="clear" w:color="auto" w:fill="auto"/>
          <w:lang w:val="es-ES" w:eastAsia="es-ES"/>
        </w:rPr>
      </w:pPr>
    </w:p>
    <w:p w:rsidR="00393B65" w:rsidRPr="00393B65" w:rsidRDefault="00393B65" w:rsidP="00393B65">
      <w:pPr>
        <w:spacing w:line="360" w:lineRule="auto"/>
        <w:rPr>
          <w:shd w:val="clear" w:color="auto" w:fill="auto"/>
          <w:lang w:val="es-ES" w:eastAsia="es-ES"/>
        </w:rPr>
      </w:pPr>
      <w:proofErr w:type="spellStart"/>
      <w:r w:rsidRPr="00393B65">
        <w:rPr>
          <w:shd w:val="clear" w:color="auto" w:fill="auto"/>
          <w:lang w:val="es-ES" w:eastAsia="es-ES"/>
        </w:rPr>
        <w:t>According</w:t>
      </w:r>
      <w:proofErr w:type="spellEnd"/>
      <w:r w:rsidRPr="00393B65">
        <w:rPr>
          <w:shd w:val="clear" w:color="auto" w:fill="auto"/>
          <w:lang w:val="es-ES" w:eastAsia="es-ES"/>
        </w:rPr>
        <w:t xml:space="preserve"> to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above</w:t>
      </w:r>
      <w:proofErr w:type="spellEnd"/>
      <w:r w:rsidRPr="00393B65">
        <w:rPr>
          <w:shd w:val="clear" w:color="auto" w:fill="auto"/>
          <w:lang w:val="es-ES" w:eastAsia="es-ES"/>
        </w:rPr>
        <w:t xml:space="preserve">, social and cultural </w:t>
      </w:r>
      <w:proofErr w:type="spellStart"/>
      <w:r w:rsidRPr="00393B65">
        <w:rPr>
          <w:shd w:val="clear" w:color="auto" w:fill="auto"/>
          <w:lang w:val="es-ES" w:eastAsia="es-ES"/>
        </w:rPr>
        <w:t>characteristic</w:t>
      </w:r>
      <w:proofErr w:type="spellEnd"/>
      <w:r w:rsidRPr="00393B65">
        <w:rPr>
          <w:shd w:val="clear" w:color="auto" w:fill="auto"/>
          <w:lang w:val="es-ES" w:eastAsia="es-ES"/>
        </w:rPr>
        <w:t xml:space="preserve"> of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current</w:t>
      </w:r>
      <w:proofErr w:type="spellEnd"/>
      <w:r w:rsidRPr="00393B65">
        <w:rPr>
          <w:shd w:val="clear" w:color="auto" w:fill="auto"/>
          <w:lang w:val="es-ES" w:eastAsia="es-ES"/>
        </w:rPr>
        <w:t xml:space="preserve"> </w:t>
      </w:r>
      <w:proofErr w:type="spellStart"/>
      <w:r w:rsidRPr="00393B65">
        <w:rPr>
          <w:shd w:val="clear" w:color="auto" w:fill="auto"/>
          <w:lang w:val="es-ES" w:eastAsia="es-ES"/>
        </w:rPr>
        <w:t>context</w:t>
      </w:r>
      <w:proofErr w:type="spellEnd"/>
      <w:r w:rsidRPr="00393B65">
        <w:rPr>
          <w:shd w:val="clear" w:color="auto" w:fill="auto"/>
          <w:lang w:val="es-ES" w:eastAsia="es-ES"/>
        </w:rPr>
        <w:t xml:space="preserve"> </w:t>
      </w:r>
      <w:proofErr w:type="spellStart"/>
      <w:r w:rsidRPr="00393B65">
        <w:rPr>
          <w:shd w:val="clear" w:color="auto" w:fill="auto"/>
          <w:lang w:val="es-ES" w:eastAsia="es-ES"/>
        </w:rPr>
        <w:t>dynamics</w:t>
      </w:r>
      <w:proofErr w:type="spellEnd"/>
      <w:r w:rsidRPr="00393B65">
        <w:rPr>
          <w:shd w:val="clear" w:color="auto" w:fill="auto"/>
          <w:lang w:val="es-ES" w:eastAsia="es-ES"/>
        </w:rPr>
        <w:t xml:space="preserve"> </w:t>
      </w:r>
      <w:proofErr w:type="spellStart"/>
      <w:r w:rsidRPr="00393B65">
        <w:rPr>
          <w:shd w:val="clear" w:color="auto" w:fill="auto"/>
          <w:lang w:val="es-ES" w:eastAsia="es-ES"/>
        </w:rPr>
        <w:t>indicate</w:t>
      </w:r>
      <w:proofErr w:type="spellEnd"/>
      <w:r w:rsidRPr="00393B65">
        <w:rPr>
          <w:shd w:val="clear" w:color="auto" w:fill="auto"/>
          <w:lang w:val="es-ES" w:eastAsia="es-ES"/>
        </w:rPr>
        <w:t xml:space="preserve">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play</w:t>
      </w:r>
      <w:proofErr w:type="spellEnd"/>
      <w:r w:rsidRPr="00393B65">
        <w:rPr>
          <w:shd w:val="clear" w:color="auto" w:fill="auto"/>
          <w:lang w:val="es-ES" w:eastAsia="es-ES"/>
        </w:rPr>
        <w:t xml:space="preserve"> a </w:t>
      </w:r>
      <w:proofErr w:type="spellStart"/>
      <w:r w:rsidRPr="00393B65">
        <w:rPr>
          <w:shd w:val="clear" w:color="auto" w:fill="auto"/>
          <w:lang w:val="es-ES" w:eastAsia="es-ES"/>
        </w:rPr>
        <w:t>key</w:t>
      </w:r>
      <w:proofErr w:type="spellEnd"/>
      <w:r w:rsidRPr="00393B65">
        <w:rPr>
          <w:shd w:val="clear" w:color="auto" w:fill="auto"/>
          <w:lang w:val="es-ES" w:eastAsia="es-ES"/>
        </w:rPr>
        <w:t xml:space="preserve"> role in </w:t>
      </w:r>
      <w:proofErr w:type="spellStart"/>
      <w:r w:rsidRPr="00393B65">
        <w:rPr>
          <w:shd w:val="clear" w:color="auto" w:fill="auto"/>
          <w:lang w:val="es-ES" w:eastAsia="es-ES"/>
        </w:rPr>
        <w:t>understanding</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processes</w:t>
      </w:r>
      <w:proofErr w:type="spellEnd"/>
      <w:r w:rsidRPr="00393B65">
        <w:rPr>
          <w:shd w:val="clear" w:color="auto" w:fill="auto"/>
          <w:lang w:val="es-ES" w:eastAsia="es-ES"/>
        </w:rPr>
        <w:t xml:space="preserve"> of </w:t>
      </w:r>
      <w:proofErr w:type="spellStart"/>
      <w:r w:rsidRPr="00393B65">
        <w:rPr>
          <w:shd w:val="clear" w:color="auto" w:fill="auto"/>
          <w:lang w:val="es-ES" w:eastAsia="es-ES"/>
        </w:rPr>
        <w:t>enculturation</w:t>
      </w:r>
      <w:proofErr w:type="spellEnd"/>
      <w:r w:rsidRPr="00393B65">
        <w:rPr>
          <w:shd w:val="clear" w:color="auto" w:fill="auto"/>
          <w:lang w:val="es-ES" w:eastAsia="es-ES"/>
        </w:rPr>
        <w:t xml:space="preserve"> in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current</w:t>
      </w:r>
      <w:proofErr w:type="spellEnd"/>
      <w:r w:rsidRPr="00393B65">
        <w:rPr>
          <w:shd w:val="clear" w:color="auto" w:fill="auto"/>
          <w:lang w:val="es-ES" w:eastAsia="es-ES"/>
        </w:rPr>
        <w:t xml:space="preserve"> </w:t>
      </w:r>
      <w:proofErr w:type="spellStart"/>
      <w:r w:rsidRPr="00393B65">
        <w:rPr>
          <w:shd w:val="clear" w:color="auto" w:fill="auto"/>
          <w:lang w:val="es-ES" w:eastAsia="es-ES"/>
        </w:rPr>
        <w:t>subject</w:t>
      </w:r>
      <w:proofErr w:type="spellEnd"/>
      <w:r w:rsidRPr="00393B65">
        <w:rPr>
          <w:shd w:val="clear" w:color="auto" w:fill="auto"/>
          <w:lang w:val="es-ES" w:eastAsia="es-ES"/>
        </w:rPr>
        <w:t xml:space="preserve">, and </w:t>
      </w:r>
      <w:proofErr w:type="spellStart"/>
      <w:r w:rsidRPr="00393B65">
        <w:rPr>
          <w:shd w:val="clear" w:color="auto" w:fill="auto"/>
          <w:lang w:val="es-ES" w:eastAsia="es-ES"/>
        </w:rPr>
        <w:t>about</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uses and </w:t>
      </w:r>
      <w:proofErr w:type="spellStart"/>
      <w:r w:rsidRPr="00393B65">
        <w:rPr>
          <w:shd w:val="clear" w:color="auto" w:fill="auto"/>
          <w:lang w:val="es-ES" w:eastAsia="es-ES"/>
        </w:rPr>
        <w:t>forms</w:t>
      </w:r>
      <w:proofErr w:type="spellEnd"/>
      <w:r w:rsidRPr="00393B65">
        <w:rPr>
          <w:shd w:val="clear" w:color="auto" w:fill="auto"/>
          <w:lang w:val="es-ES" w:eastAsia="es-ES"/>
        </w:rPr>
        <w:t xml:space="preserve"> of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of digital </w:t>
      </w:r>
      <w:proofErr w:type="spellStart"/>
      <w:r w:rsidRPr="00393B65">
        <w:rPr>
          <w:shd w:val="clear" w:color="auto" w:fill="auto"/>
          <w:lang w:val="es-ES" w:eastAsia="es-ES"/>
        </w:rPr>
        <w:t>technologies</w:t>
      </w:r>
      <w:proofErr w:type="spellEnd"/>
      <w:r w:rsidRPr="00393B65">
        <w:rPr>
          <w:shd w:val="clear" w:color="auto" w:fill="auto"/>
          <w:lang w:val="es-ES" w:eastAsia="es-ES"/>
        </w:rPr>
        <w:t xml:space="preserve"> </w:t>
      </w:r>
      <w:proofErr w:type="spellStart"/>
      <w:r w:rsidRPr="00393B65">
        <w:rPr>
          <w:shd w:val="clear" w:color="auto" w:fill="auto"/>
          <w:lang w:val="es-ES" w:eastAsia="es-ES"/>
        </w:rPr>
        <w:t>such</w:t>
      </w:r>
      <w:proofErr w:type="spellEnd"/>
      <w:r w:rsidRPr="00393B65">
        <w:rPr>
          <w:shd w:val="clear" w:color="auto" w:fill="auto"/>
          <w:lang w:val="es-ES" w:eastAsia="es-ES"/>
        </w:rPr>
        <w:t xml:space="preserve"> </w:t>
      </w:r>
      <w:proofErr w:type="spellStart"/>
      <w:r w:rsidRPr="00393B65">
        <w:rPr>
          <w:shd w:val="clear" w:color="auto" w:fill="auto"/>
          <w:lang w:val="es-ES" w:eastAsia="es-ES"/>
        </w:rPr>
        <w:t>dynamics</w:t>
      </w:r>
      <w:proofErr w:type="spellEnd"/>
      <w:r w:rsidRPr="00393B65">
        <w:rPr>
          <w:shd w:val="clear" w:color="auto" w:fill="auto"/>
          <w:lang w:val="es-ES" w:eastAsia="es-ES"/>
        </w:rPr>
        <w:t xml:space="preserve"> are </w:t>
      </w:r>
      <w:proofErr w:type="gramStart"/>
      <w:r w:rsidRPr="00393B65">
        <w:rPr>
          <w:shd w:val="clear" w:color="auto" w:fill="auto"/>
          <w:lang w:val="es-ES" w:eastAsia="es-ES"/>
        </w:rPr>
        <w:t>crucial .</w:t>
      </w:r>
      <w:proofErr w:type="gramEnd"/>
    </w:p>
    <w:p w:rsidR="00393B65" w:rsidRPr="00393B65" w:rsidRDefault="00393B65" w:rsidP="00393B65">
      <w:pPr>
        <w:spacing w:line="360" w:lineRule="auto"/>
        <w:rPr>
          <w:shd w:val="clear" w:color="auto" w:fill="auto"/>
          <w:lang w:val="es-ES" w:eastAsia="es-ES"/>
        </w:rPr>
      </w:pPr>
    </w:p>
    <w:p w:rsidR="00393B65" w:rsidRPr="00393B65" w:rsidRDefault="00393B65" w:rsidP="00393B65">
      <w:pPr>
        <w:spacing w:line="360" w:lineRule="auto"/>
        <w:rPr>
          <w:rFonts w:asciiTheme="minorHAnsi" w:hAnsiTheme="minorHAnsi" w:cstheme="minorHAnsi"/>
          <w:color w:val="7030A0"/>
          <w:sz w:val="28"/>
          <w:szCs w:val="28"/>
          <w:lang w:val="es-MX"/>
        </w:rPr>
      </w:pPr>
      <w:proofErr w:type="spellStart"/>
      <w:r w:rsidRPr="00393B65">
        <w:rPr>
          <w:shd w:val="clear" w:color="auto" w:fill="auto"/>
          <w:lang w:val="es-ES" w:eastAsia="es-ES"/>
        </w:rPr>
        <w:t>Thus</w:t>
      </w:r>
      <w:proofErr w:type="spellEnd"/>
      <w:r w:rsidRPr="00393B65">
        <w:rPr>
          <w:shd w:val="clear" w:color="auto" w:fill="auto"/>
          <w:lang w:val="es-ES" w:eastAsia="es-ES"/>
        </w:rPr>
        <w:t xml:space="preserve">, in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processes</w:t>
      </w:r>
      <w:proofErr w:type="spellEnd"/>
      <w:r w:rsidRPr="00393B65">
        <w:rPr>
          <w:shd w:val="clear" w:color="auto" w:fill="auto"/>
          <w:lang w:val="es-ES" w:eastAsia="es-ES"/>
        </w:rPr>
        <w:t xml:space="preserve"> of </w:t>
      </w:r>
      <w:proofErr w:type="spellStart"/>
      <w:r w:rsidRPr="00393B65">
        <w:rPr>
          <w:shd w:val="clear" w:color="auto" w:fill="auto"/>
          <w:lang w:val="es-ES" w:eastAsia="es-ES"/>
        </w:rPr>
        <w:t>technological</w:t>
      </w:r>
      <w:proofErr w:type="spellEnd"/>
      <w:r w:rsidRPr="00393B65">
        <w:rPr>
          <w:shd w:val="clear" w:color="auto" w:fill="auto"/>
          <w:lang w:val="es-ES" w:eastAsia="es-ES"/>
        </w:rPr>
        <w:t xml:space="preserve">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cultural </w:t>
      </w:r>
      <w:proofErr w:type="spellStart"/>
      <w:r w:rsidRPr="00393B65">
        <w:rPr>
          <w:shd w:val="clear" w:color="auto" w:fill="auto"/>
          <w:lang w:val="es-ES" w:eastAsia="es-ES"/>
        </w:rPr>
        <w:t>factors</w:t>
      </w:r>
      <w:proofErr w:type="spellEnd"/>
      <w:r w:rsidRPr="00393B65">
        <w:rPr>
          <w:shd w:val="clear" w:color="auto" w:fill="auto"/>
          <w:lang w:val="es-ES" w:eastAsia="es-ES"/>
        </w:rPr>
        <w:t xml:space="preserve"> </w:t>
      </w:r>
      <w:proofErr w:type="spellStart"/>
      <w:r w:rsidRPr="00393B65">
        <w:rPr>
          <w:shd w:val="clear" w:color="auto" w:fill="auto"/>
          <w:lang w:val="es-ES" w:eastAsia="es-ES"/>
        </w:rPr>
        <w:t>play</w:t>
      </w:r>
      <w:proofErr w:type="spellEnd"/>
      <w:r w:rsidRPr="00393B65">
        <w:rPr>
          <w:shd w:val="clear" w:color="auto" w:fill="auto"/>
          <w:lang w:val="es-ES" w:eastAsia="es-ES"/>
        </w:rPr>
        <w:t xml:space="preserve"> a role, </w:t>
      </w:r>
      <w:proofErr w:type="spellStart"/>
      <w:r w:rsidRPr="00393B65">
        <w:rPr>
          <w:shd w:val="clear" w:color="auto" w:fill="auto"/>
          <w:lang w:val="es-ES" w:eastAsia="es-ES"/>
        </w:rPr>
        <w:t>because</w:t>
      </w:r>
      <w:proofErr w:type="spellEnd"/>
      <w:r w:rsidRPr="00393B65">
        <w:rPr>
          <w:shd w:val="clear" w:color="auto" w:fill="auto"/>
          <w:lang w:val="es-ES" w:eastAsia="es-ES"/>
        </w:rPr>
        <w:t xml:space="preserve"> cultural </w:t>
      </w:r>
      <w:proofErr w:type="spellStart"/>
      <w:r w:rsidRPr="00393B65">
        <w:rPr>
          <w:shd w:val="clear" w:color="auto" w:fill="auto"/>
          <w:lang w:val="es-ES" w:eastAsia="es-ES"/>
        </w:rPr>
        <w:t>diversity</w:t>
      </w:r>
      <w:proofErr w:type="spellEnd"/>
      <w:r w:rsidRPr="00393B65">
        <w:rPr>
          <w:shd w:val="clear" w:color="auto" w:fill="auto"/>
          <w:lang w:val="es-ES" w:eastAsia="es-ES"/>
        </w:rPr>
        <w:t xml:space="preserve"> </w:t>
      </w:r>
      <w:proofErr w:type="spellStart"/>
      <w:r w:rsidRPr="00393B65">
        <w:rPr>
          <w:shd w:val="clear" w:color="auto" w:fill="auto"/>
          <w:lang w:val="es-ES" w:eastAsia="es-ES"/>
        </w:rPr>
        <w:t>is</w:t>
      </w:r>
      <w:proofErr w:type="spellEnd"/>
      <w:r w:rsidRPr="00393B65">
        <w:rPr>
          <w:shd w:val="clear" w:color="auto" w:fill="auto"/>
          <w:lang w:val="es-ES" w:eastAsia="es-ES"/>
        </w:rPr>
        <w:t xml:space="preserve"> a factor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directly</w:t>
      </w:r>
      <w:proofErr w:type="spellEnd"/>
      <w:r w:rsidRPr="00393B65">
        <w:rPr>
          <w:shd w:val="clear" w:color="auto" w:fill="auto"/>
          <w:lang w:val="es-ES" w:eastAsia="es-ES"/>
        </w:rPr>
        <w:t xml:space="preserve"> </w:t>
      </w:r>
      <w:proofErr w:type="spellStart"/>
      <w:r w:rsidRPr="00393B65">
        <w:rPr>
          <w:shd w:val="clear" w:color="auto" w:fill="auto"/>
          <w:lang w:val="es-ES" w:eastAsia="es-ES"/>
        </w:rPr>
        <w:t>affects</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uses </w:t>
      </w:r>
      <w:proofErr w:type="spellStart"/>
      <w:r w:rsidRPr="00393B65">
        <w:rPr>
          <w:shd w:val="clear" w:color="auto" w:fill="auto"/>
          <w:lang w:val="es-ES" w:eastAsia="es-ES"/>
        </w:rPr>
        <w:t>we</w:t>
      </w:r>
      <w:proofErr w:type="spellEnd"/>
      <w:r w:rsidRPr="00393B65">
        <w:rPr>
          <w:shd w:val="clear" w:color="auto" w:fill="auto"/>
          <w:lang w:val="es-ES" w:eastAsia="es-ES"/>
        </w:rPr>
        <w:t xml:space="preserve"> </w:t>
      </w:r>
      <w:proofErr w:type="spellStart"/>
      <w:r w:rsidRPr="00393B65">
        <w:rPr>
          <w:shd w:val="clear" w:color="auto" w:fill="auto"/>
          <w:lang w:val="es-ES" w:eastAsia="es-ES"/>
        </w:rPr>
        <w:t>make</w:t>
      </w:r>
      <w:proofErr w:type="spellEnd"/>
      <w:r w:rsidRPr="00393B65">
        <w:rPr>
          <w:shd w:val="clear" w:color="auto" w:fill="auto"/>
          <w:lang w:val="es-ES" w:eastAsia="es-ES"/>
        </w:rPr>
        <w:t xml:space="preserve"> of </w:t>
      </w:r>
      <w:proofErr w:type="spellStart"/>
      <w:r w:rsidRPr="00393B65">
        <w:rPr>
          <w:shd w:val="clear" w:color="auto" w:fill="auto"/>
          <w:lang w:val="es-ES" w:eastAsia="es-ES"/>
        </w:rPr>
        <w:t>such</w:t>
      </w:r>
      <w:proofErr w:type="spellEnd"/>
      <w:r w:rsidRPr="00393B65">
        <w:rPr>
          <w:shd w:val="clear" w:color="auto" w:fill="auto"/>
          <w:lang w:val="es-ES" w:eastAsia="es-ES"/>
        </w:rPr>
        <w:t xml:space="preserve"> </w:t>
      </w:r>
      <w:proofErr w:type="spellStart"/>
      <w:r w:rsidRPr="00393B65">
        <w:rPr>
          <w:shd w:val="clear" w:color="auto" w:fill="auto"/>
          <w:lang w:val="es-ES" w:eastAsia="es-ES"/>
        </w:rPr>
        <w:t>technologies</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way</w:t>
      </w:r>
      <w:proofErr w:type="spellEnd"/>
      <w:r w:rsidRPr="00393B65">
        <w:rPr>
          <w:shd w:val="clear" w:color="auto" w:fill="auto"/>
          <w:lang w:val="es-ES" w:eastAsia="es-ES"/>
        </w:rPr>
        <w:t xml:space="preserve"> </w:t>
      </w:r>
      <w:proofErr w:type="spellStart"/>
      <w:r w:rsidRPr="00393B65">
        <w:rPr>
          <w:shd w:val="clear" w:color="auto" w:fill="auto"/>
          <w:lang w:val="es-ES" w:eastAsia="es-ES"/>
        </w:rPr>
        <w:t>how</w:t>
      </w:r>
      <w:proofErr w:type="spellEnd"/>
      <w:r w:rsidRPr="00393B65">
        <w:rPr>
          <w:shd w:val="clear" w:color="auto" w:fill="auto"/>
          <w:lang w:val="es-ES" w:eastAsia="es-ES"/>
        </w:rPr>
        <w:t xml:space="preserve"> </w:t>
      </w:r>
      <w:proofErr w:type="spellStart"/>
      <w:r w:rsidRPr="00393B65">
        <w:rPr>
          <w:shd w:val="clear" w:color="auto" w:fill="auto"/>
          <w:lang w:val="es-ES" w:eastAsia="es-ES"/>
        </w:rPr>
        <w:t>we</w:t>
      </w:r>
      <w:proofErr w:type="spellEnd"/>
      <w:r w:rsidRPr="00393B65">
        <w:rPr>
          <w:shd w:val="clear" w:color="auto" w:fill="auto"/>
          <w:lang w:val="es-ES" w:eastAsia="es-ES"/>
        </w:rPr>
        <w:t xml:space="preserve"> </w:t>
      </w:r>
      <w:proofErr w:type="spellStart"/>
      <w:r w:rsidRPr="00393B65">
        <w:rPr>
          <w:shd w:val="clear" w:color="auto" w:fill="auto"/>
          <w:lang w:val="es-ES" w:eastAsia="es-ES"/>
        </w:rPr>
        <w:t>learn</w:t>
      </w:r>
      <w:proofErr w:type="spellEnd"/>
      <w:r w:rsidRPr="00393B65">
        <w:rPr>
          <w:shd w:val="clear" w:color="auto" w:fill="auto"/>
          <w:lang w:val="es-ES" w:eastAsia="es-ES"/>
        </w:rPr>
        <w:t xml:space="preserve"> to use </w:t>
      </w:r>
      <w:proofErr w:type="spellStart"/>
      <w:r w:rsidRPr="00393B65">
        <w:rPr>
          <w:shd w:val="clear" w:color="auto" w:fill="auto"/>
          <w:lang w:val="es-ES" w:eastAsia="es-ES"/>
        </w:rPr>
        <w:t>them</w:t>
      </w:r>
      <w:proofErr w:type="spellEnd"/>
      <w:r w:rsidRPr="00393B65">
        <w:rPr>
          <w:shd w:val="clear" w:color="auto" w:fill="auto"/>
          <w:lang w:val="es-ES" w:eastAsia="es-ES"/>
        </w:rPr>
        <w:t xml:space="preserve">, </w:t>
      </w:r>
      <w:proofErr w:type="spellStart"/>
      <w:r w:rsidRPr="00393B65">
        <w:rPr>
          <w:shd w:val="clear" w:color="auto" w:fill="auto"/>
          <w:lang w:val="es-ES" w:eastAsia="es-ES"/>
        </w:rPr>
        <w:t>what</w:t>
      </w:r>
      <w:proofErr w:type="spellEnd"/>
      <w:r w:rsidRPr="00393B65">
        <w:rPr>
          <w:shd w:val="clear" w:color="auto" w:fill="auto"/>
          <w:lang w:val="es-ES" w:eastAsia="es-ES"/>
        </w:rPr>
        <w:t xml:space="preserve"> </w:t>
      </w:r>
      <w:proofErr w:type="spellStart"/>
      <w:r w:rsidRPr="00393B65">
        <w:rPr>
          <w:shd w:val="clear" w:color="auto" w:fill="auto"/>
          <w:lang w:val="es-ES" w:eastAsia="es-ES"/>
        </w:rPr>
        <w:t>for</w:t>
      </w:r>
      <w:proofErr w:type="spellEnd"/>
      <w:r w:rsidRPr="00393B65">
        <w:rPr>
          <w:shd w:val="clear" w:color="auto" w:fill="auto"/>
          <w:lang w:val="es-ES" w:eastAsia="es-ES"/>
        </w:rPr>
        <w:t xml:space="preserve"> </w:t>
      </w:r>
      <w:proofErr w:type="spellStart"/>
      <w:r w:rsidRPr="00393B65">
        <w:rPr>
          <w:shd w:val="clear" w:color="auto" w:fill="auto"/>
          <w:lang w:val="es-ES" w:eastAsia="es-ES"/>
        </w:rPr>
        <w:t>such</w:t>
      </w:r>
      <w:proofErr w:type="spellEnd"/>
      <w:r w:rsidRPr="00393B65">
        <w:rPr>
          <w:shd w:val="clear" w:color="auto" w:fill="auto"/>
          <w:lang w:val="es-ES" w:eastAsia="es-ES"/>
        </w:rPr>
        <w:t xml:space="preserve"> uses, etc. </w:t>
      </w:r>
      <w:proofErr w:type="spellStart"/>
      <w:r w:rsidRPr="00393B65">
        <w:rPr>
          <w:shd w:val="clear" w:color="auto" w:fill="auto"/>
          <w:lang w:val="es-ES" w:eastAsia="es-ES"/>
        </w:rPr>
        <w:t>because</w:t>
      </w:r>
      <w:proofErr w:type="spellEnd"/>
      <w:r w:rsidRPr="00393B65">
        <w:rPr>
          <w:shd w:val="clear" w:color="auto" w:fill="auto"/>
          <w:lang w:val="es-ES" w:eastAsia="es-ES"/>
        </w:rPr>
        <w:t xml:space="preserve"> </w:t>
      </w:r>
      <w:proofErr w:type="spellStart"/>
      <w:r w:rsidRPr="00393B65">
        <w:rPr>
          <w:shd w:val="clear" w:color="auto" w:fill="auto"/>
          <w:lang w:val="es-ES" w:eastAsia="es-ES"/>
        </w:rPr>
        <w:t>we</w:t>
      </w:r>
      <w:proofErr w:type="spellEnd"/>
      <w:r w:rsidRPr="00393B65">
        <w:rPr>
          <w:shd w:val="clear" w:color="auto" w:fill="auto"/>
          <w:lang w:val="es-ES" w:eastAsia="es-ES"/>
        </w:rPr>
        <w:t xml:space="preserve"> do </w:t>
      </w:r>
      <w:proofErr w:type="spellStart"/>
      <w:r w:rsidRPr="00393B65">
        <w:rPr>
          <w:shd w:val="clear" w:color="auto" w:fill="auto"/>
          <w:lang w:val="es-ES" w:eastAsia="es-ES"/>
        </w:rPr>
        <w:t>not</w:t>
      </w:r>
      <w:proofErr w:type="spellEnd"/>
      <w:r w:rsidRPr="00393B65">
        <w:rPr>
          <w:shd w:val="clear" w:color="auto" w:fill="auto"/>
          <w:lang w:val="es-ES" w:eastAsia="es-ES"/>
        </w:rPr>
        <w:t xml:space="preserve"> </w:t>
      </w:r>
      <w:proofErr w:type="spellStart"/>
      <w:r w:rsidRPr="00393B65">
        <w:rPr>
          <w:shd w:val="clear" w:color="auto" w:fill="auto"/>
          <w:lang w:val="es-ES" w:eastAsia="es-ES"/>
        </w:rPr>
        <w:t>expect</w:t>
      </w:r>
      <w:proofErr w:type="spellEnd"/>
      <w:r w:rsidRPr="00393B65">
        <w:rPr>
          <w:shd w:val="clear" w:color="auto" w:fill="auto"/>
          <w:lang w:val="es-ES" w:eastAsia="es-ES"/>
        </w:rPr>
        <w:t xml:space="preserve"> to </w:t>
      </w:r>
      <w:proofErr w:type="spellStart"/>
      <w:r w:rsidRPr="00393B65">
        <w:rPr>
          <w:shd w:val="clear" w:color="auto" w:fill="auto"/>
          <w:lang w:val="es-ES" w:eastAsia="es-ES"/>
        </w:rPr>
        <w:t>go</w:t>
      </w:r>
      <w:proofErr w:type="spellEnd"/>
      <w:r w:rsidRPr="00393B65">
        <w:rPr>
          <w:shd w:val="clear" w:color="auto" w:fill="auto"/>
          <w:lang w:val="es-ES" w:eastAsia="es-ES"/>
        </w:rPr>
        <w:t xml:space="preserve"> to </w:t>
      </w:r>
      <w:proofErr w:type="spellStart"/>
      <w:r w:rsidRPr="00393B65">
        <w:rPr>
          <w:shd w:val="clear" w:color="auto" w:fill="auto"/>
          <w:lang w:val="es-ES" w:eastAsia="es-ES"/>
        </w:rPr>
        <w:t>school</w:t>
      </w:r>
      <w:proofErr w:type="spellEnd"/>
      <w:r w:rsidRPr="00393B65">
        <w:rPr>
          <w:shd w:val="clear" w:color="auto" w:fill="auto"/>
          <w:lang w:val="es-ES" w:eastAsia="es-ES"/>
        </w:rPr>
        <w:t xml:space="preserve"> to </w:t>
      </w:r>
      <w:proofErr w:type="spellStart"/>
      <w:r w:rsidRPr="00393B65">
        <w:rPr>
          <w:shd w:val="clear" w:color="auto" w:fill="auto"/>
          <w:lang w:val="es-ES" w:eastAsia="es-ES"/>
        </w:rPr>
        <w:t>learn</w:t>
      </w:r>
      <w:proofErr w:type="spellEnd"/>
      <w:r w:rsidRPr="00393B65">
        <w:rPr>
          <w:shd w:val="clear" w:color="auto" w:fill="auto"/>
          <w:lang w:val="es-ES" w:eastAsia="es-ES"/>
        </w:rPr>
        <w:t xml:space="preserve"> </w:t>
      </w:r>
      <w:proofErr w:type="spellStart"/>
      <w:r w:rsidRPr="00393B65">
        <w:rPr>
          <w:shd w:val="clear" w:color="auto" w:fill="auto"/>
          <w:lang w:val="es-ES" w:eastAsia="es-ES"/>
        </w:rPr>
        <w:t>how</w:t>
      </w:r>
      <w:proofErr w:type="spellEnd"/>
      <w:r w:rsidRPr="00393B65">
        <w:rPr>
          <w:shd w:val="clear" w:color="auto" w:fill="auto"/>
          <w:lang w:val="es-ES" w:eastAsia="es-ES"/>
        </w:rPr>
        <w:t xml:space="preserve"> to use </w:t>
      </w:r>
      <w:proofErr w:type="spellStart"/>
      <w:r w:rsidRPr="00393B65">
        <w:rPr>
          <w:shd w:val="clear" w:color="auto" w:fill="auto"/>
          <w:lang w:val="es-ES" w:eastAsia="es-ES"/>
        </w:rPr>
        <w:t>them</w:t>
      </w:r>
      <w:proofErr w:type="spellEnd"/>
      <w:r w:rsidRPr="00393B65">
        <w:rPr>
          <w:shd w:val="clear" w:color="auto" w:fill="auto"/>
          <w:lang w:val="es-ES" w:eastAsia="es-ES"/>
        </w:rPr>
        <w:t xml:space="preserve">, </w:t>
      </w:r>
      <w:proofErr w:type="spellStart"/>
      <w:r w:rsidRPr="00393B65">
        <w:rPr>
          <w:shd w:val="clear" w:color="auto" w:fill="auto"/>
          <w:lang w:val="es-ES" w:eastAsia="es-ES"/>
        </w:rPr>
        <w:t>it</w:t>
      </w:r>
      <w:proofErr w:type="spellEnd"/>
      <w:r w:rsidRPr="00393B65">
        <w:rPr>
          <w:shd w:val="clear" w:color="auto" w:fill="auto"/>
          <w:lang w:val="es-ES" w:eastAsia="es-ES"/>
        </w:rPr>
        <w:t xml:space="preserve"> </w:t>
      </w:r>
      <w:proofErr w:type="spellStart"/>
      <w:r w:rsidRPr="00393B65">
        <w:rPr>
          <w:shd w:val="clear" w:color="auto" w:fill="auto"/>
          <w:lang w:val="es-ES" w:eastAsia="es-ES"/>
        </w:rPr>
        <w:t>is</w:t>
      </w:r>
      <w:proofErr w:type="spellEnd"/>
      <w:r w:rsidRPr="00393B65">
        <w:rPr>
          <w:shd w:val="clear" w:color="auto" w:fill="auto"/>
          <w:lang w:val="es-ES" w:eastAsia="es-ES"/>
        </w:rPr>
        <w:t xml:space="preserve"> </w:t>
      </w:r>
      <w:proofErr w:type="spellStart"/>
      <w:r w:rsidRPr="00393B65">
        <w:rPr>
          <w:shd w:val="clear" w:color="auto" w:fill="auto"/>
          <w:lang w:val="es-ES" w:eastAsia="es-ES"/>
        </w:rPr>
        <w:t>not</w:t>
      </w:r>
      <w:proofErr w:type="spellEnd"/>
      <w:r w:rsidRPr="00393B65">
        <w:rPr>
          <w:shd w:val="clear" w:color="auto" w:fill="auto"/>
          <w:lang w:val="es-ES" w:eastAsia="es-ES"/>
        </w:rPr>
        <w:t xml:space="preserve"> </w:t>
      </w:r>
      <w:proofErr w:type="spellStart"/>
      <w:r w:rsidRPr="00393B65">
        <w:rPr>
          <w:shd w:val="clear" w:color="auto" w:fill="auto"/>
          <w:lang w:val="es-ES" w:eastAsia="es-ES"/>
        </w:rPr>
        <w:t>necessary</w:t>
      </w:r>
      <w:proofErr w:type="spellEnd"/>
      <w:r w:rsidRPr="00393B65">
        <w:rPr>
          <w:shd w:val="clear" w:color="auto" w:fill="auto"/>
          <w:lang w:val="es-ES" w:eastAsia="es-ES"/>
        </w:rPr>
        <w:t xml:space="preserve"> to </w:t>
      </w:r>
      <w:proofErr w:type="spellStart"/>
      <w:r w:rsidRPr="00393B65">
        <w:rPr>
          <w:shd w:val="clear" w:color="auto" w:fill="auto"/>
          <w:lang w:val="es-ES" w:eastAsia="es-ES"/>
        </w:rPr>
        <w:t>take</w:t>
      </w:r>
      <w:proofErr w:type="spellEnd"/>
      <w:r w:rsidRPr="00393B65">
        <w:rPr>
          <w:shd w:val="clear" w:color="auto" w:fill="auto"/>
          <w:lang w:val="es-ES" w:eastAsia="es-ES"/>
        </w:rPr>
        <w:t xml:space="preserve"> a </w:t>
      </w:r>
      <w:proofErr w:type="spellStart"/>
      <w:r w:rsidRPr="00393B65">
        <w:rPr>
          <w:shd w:val="clear" w:color="auto" w:fill="auto"/>
          <w:lang w:val="es-ES" w:eastAsia="es-ES"/>
        </w:rPr>
        <w:t>class</w:t>
      </w:r>
      <w:proofErr w:type="spellEnd"/>
      <w:r w:rsidRPr="00393B65">
        <w:rPr>
          <w:shd w:val="clear" w:color="auto" w:fill="auto"/>
          <w:lang w:val="es-ES" w:eastAsia="es-ES"/>
        </w:rPr>
        <w:t xml:space="preserve"> </w:t>
      </w:r>
      <w:proofErr w:type="spellStart"/>
      <w:r w:rsidRPr="00393B65">
        <w:rPr>
          <w:shd w:val="clear" w:color="auto" w:fill="auto"/>
          <w:lang w:val="es-ES" w:eastAsia="es-ES"/>
        </w:rPr>
        <w:t>formally</w:t>
      </w:r>
      <w:proofErr w:type="spellEnd"/>
      <w:r w:rsidRPr="00393B65">
        <w:rPr>
          <w:shd w:val="clear" w:color="auto" w:fill="auto"/>
          <w:lang w:val="es-ES" w:eastAsia="es-ES"/>
        </w:rPr>
        <w:t xml:space="preserve"> </w:t>
      </w:r>
      <w:proofErr w:type="spellStart"/>
      <w:r w:rsidRPr="00393B65">
        <w:rPr>
          <w:shd w:val="clear" w:color="auto" w:fill="auto"/>
          <w:lang w:val="es-ES" w:eastAsia="es-ES"/>
        </w:rPr>
        <w:t>schooled</w:t>
      </w:r>
      <w:proofErr w:type="spellEnd"/>
      <w:r w:rsidRPr="00393B65">
        <w:rPr>
          <w:shd w:val="clear" w:color="auto" w:fill="auto"/>
          <w:lang w:val="es-ES" w:eastAsia="es-ES"/>
        </w:rPr>
        <w:t xml:space="preserve"> </w:t>
      </w:r>
      <w:proofErr w:type="spellStart"/>
      <w:r w:rsidRPr="00393B65">
        <w:rPr>
          <w:shd w:val="clear" w:color="auto" w:fill="auto"/>
          <w:lang w:val="es-ES" w:eastAsia="es-ES"/>
        </w:rPr>
        <w:t>for</w:t>
      </w:r>
      <w:proofErr w:type="spellEnd"/>
      <w:r w:rsidRPr="00393B65">
        <w:rPr>
          <w:shd w:val="clear" w:color="auto" w:fill="auto"/>
          <w:lang w:val="es-ES" w:eastAsia="es-ES"/>
        </w:rPr>
        <w:t xml:space="preserve"> </w:t>
      </w:r>
      <w:proofErr w:type="spellStart"/>
      <w:r w:rsidRPr="00393B65">
        <w:rPr>
          <w:shd w:val="clear" w:color="auto" w:fill="auto"/>
          <w:lang w:val="es-ES" w:eastAsia="es-ES"/>
        </w:rPr>
        <w:t>it</w:t>
      </w:r>
      <w:proofErr w:type="spellEnd"/>
      <w:r w:rsidRPr="00393B65">
        <w:rPr>
          <w:shd w:val="clear" w:color="auto" w:fill="auto"/>
          <w:lang w:val="es-ES" w:eastAsia="es-ES"/>
        </w:rPr>
        <w:t xml:space="preserve">; so </w:t>
      </w:r>
      <w:proofErr w:type="spellStart"/>
      <w:r w:rsidRPr="00393B65">
        <w:rPr>
          <w:shd w:val="clear" w:color="auto" w:fill="auto"/>
          <w:lang w:val="es-ES" w:eastAsia="es-ES"/>
        </w:rPr>
        <w:t>that</w:t>
      </w:r>
      <w:proofErr w:type="spellEnd"/>
      <w:r w:rsidRPr="00393B65">
        <w:rPr>
          <w:shd w:val="clear" w:color="auto" w:fill="auto"/>
          <w:lang w:val="es-ES" w:eastAsia="es-ES"/>
        </w:rPr>
        <w:t xml:space="preserve"> in </w:t>
      </w:r>
      <w:proofErr w:type="spellStart"/>
      <w:r w:rsidRPr="00393B65">
        <w:rPr>
          <w:shd w:val="clear" w:color="auto" w:fill="auto"/>
          <w:lang w:val="es-ES" w:eastAsia="es-ES"/>
        </w:rPr>
        <w:t>this</w:t>
      </w:r>
      <w:proofErr w:type="spellEnd"/>
      <w:r w:rsidRPr="00393B65">
        <w:rPr>
          <w:shd w:val="clear" w:color="auto" w:fill="auto"/>
          <w:lang w:val="es-ES" w:eastAsia="es-ES"/>
        </w:rPr>
        <w:t xml:space="preserve"> </w:t>
      </w:r>
      <w:proofErr w:type="spellStart"/>
      <w:r w:rsidRPr="00393B65">
        <w:rPr>
          <w:shd w:val="clear" w:color="auto" w:fill="auto"/>
          <w:lang w:val="es-ES" w:eastAsia="es-ES"/>
        </w:rPr>
        <w:t>paper</w:t>
      </w:r>
      <w:proofErr w:type="spellEnd"/>
      <w:r w:rsidRPr="00393B65">
        <w:rPr>
          <w:shd w:val="clear" w:color="auto" w:fill="auto"/>
          <w:lang w:val="es-ES" w:eastAsia="es-ES"/>
        </w:rPr>
        <w:t xml:space="preserve"> </w:t>
      </w:r>
      <w:proofErr w:type="spellStart"/>
      <w:r w:rsidRPr="00393B65">
        <w:rPr>
          <w:shd w:val="clear" w:color="auto" w:fill="auto"/>
          <w:lang w:val="es-ES" w:eastAsia="es-ES"/>
        </w:rPr>
        <w:t>some</w:t>
      </w:r>
      <w:proofErr w:type="spellEnd"/>
      <w:r w:rsidRPr="00393B65">
        <w:rPr>
          <w:shd w:val="clear" w:color="auto" w:fill="auto"/>
          <w:lang w:val="es-ES" w:eastAsia="es-ES"/>
        </w:rPr>
        <w:t xml:space="preserve"> </w:t>
      </w:r>
      <w:proofErr w:type="spellStart"/>
      <w:r w:rsidRPr="00393B65">
        <w:rPr>
          <w:shd w:val="clear" w:color="auto" w:fill="auto"/>
          <w:lang w:val="es-ES" w:eastAsia="es-ES"/>
        </w:rPr>
        <w:t>considerations</w:t>
      </w:r>
      <w:proofErr w:type="spellEnd"/>
      <w:r w:rsidRPr="00393B65">
        <w:rPr>
          <w:shd w:val="clear" w:color="auto" w:fill="auto"/>
          <w:lang w:val="es-ES" w:eastAsia="es-ES"/>
        </w:rPr>
        <w:t xml:space="preserve"> </w:t>
      </w:r>
      <w:proofErr w:type="spellStart"/>
      <w:r w:rsidRPr="00393B65">
        <w:rPr>
          <w:shd w:val="clear" w:color="auto" w:fill="auto"/>
          <w:lang w:val="es-ES" w:eastAsia="es-ES"/>
        </w:rPr>
        <w:t>on</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social and cultural </w:t>
      </w:r>
      <w:proofErr w:type="spellStart"/>
      <w:r w:rsidRPr="00393B65">
        <w:rPr>
          <w:shd w:val="clear" w:color="auto" w:fill="auto"/>
          <w:lang w:val="es-ES" w:eastAsia="es-ES"/>
        </w:rPr>
        <w:t>processes</w:t>
      </w:r>
      <w:proofErr w:type="spellEnd"/>
      <w:r w:rsidRPr="00393B65">
        <w:rPr>
          <w:shd w:val="clear" w:color="auto" w:fill="auto"/>
          <w:lang w:val="es-ES" w:eastAsia="es-ES"/>
        </w:rPr>
        <w:t xml:space="preserve"> </w:t>
      </w:r>
      <w:proofErr w:type="spellStart"/>
      <w:r w:rsidRPr="00393B65">
        <w:rPr>
          <w:shd w:val="clear" w:color="auto" w:fill="auto"/>
          <w:lang w:val="es-ES" w:eastAsia="es-ES"/>
        </w:rPr>
        <w:t>that</w:t>
      </w:r>
      <w:proofErr w:type="spellEnd"/>
      <w:r w:rsidRPr="00393B65">
        <w:rPr>
          <w:shd w:val="clear" w:color="auto" w:fill="auto"/>
          <w:lang w:val="es-ES" w:eastAsia="es-ES"/>
        </w:rPr>
        <w:t xml:space="preserve"> </w:t>
      </w:r>
      <w:proofErr w:type="spellStart"/>
      <w:r w:rsidRPr="00393B65">
        <w:rPr>
          <w:shd w:val="clear" w:color="auto" w:fill="auto"/>
          <w:lang w:val="es-ES" w:eastAsia="es-ES"/>
        </w:rPr>
        <w:t>weave</w:t>
      </w:r>
      <w:proofErr w:type="spellEnd"/>
      <w:r w:rsidRPr="00393B65">
        <w:rPr>
          <w:shd w:val="clear" w:color="auto" w:fill="auto"/>
          <w:lang w:val="es-ES" w:eastAsia="es-ES"/>
        </w:rPr>
        <w:t xml:space="preserve"> </w:t>
      </w:r>
      <w:proofErr w:type="spellStart"/>
      <w:r w:rsidRPr="00393B65">
        <w:rPr>
          <w:shd w:val="clear" w:color="auto" w:fill="auto"/>
          <w:lang w:val="es-ES" w:eastAsia="es-ES"/>
        </w:rPr>
        <w:t>the</w:t>
      </w:r>
      <w:proofErr w:type="spellEnd"/>
      <w:r w:rsidRPr="00393B65">
        <w:rPr>
          <w:shd w:val="clear" w:color="auto" w:fill="auto"/>
          <w:lang w:val="es-ES" w:eastAsia="es-ES"/>
        </w:rPr>
        <w:t xml:space="preserve"> </w:t>
      </w:r>
      <w:proofErr w:type="spellStart"/>
      <w:r w:rsidRPr="00393B65">
        <w:rPr>
          <w:shd w:val="clear" w:color="auto" w:fill="auto"/>
          <w:lang w:val="es-ES" w:eastAsia="es-ES"/>
        </w:rPr>
        <w:t>appropriation</w:t>
      </w:r>
      <w:proofErr w:type="spellEnd"/>
      <w:r w:rsidRPr="00393B65">
        <w:rPr>
          <w:shd w:val="clear" w:color="auto" w:fill="auto"/>
          <w:lang w:val="es-ES" w:eastAsia="es-ES"/>
        </w:rPr>
        <w:t xml:space="preserve"> and </w:t>
      </w:r>
      <w:proofErr w:type="spellStart"/>
      <w:r w:rsidRPr="00393B65">
        <w:rPr>
          <w:shd w:val="clear" w:color="auto" w:fill="auto"/>
          <w:lang w:val="es-ES" w:eastAsia="es-ES"/>
        </w:rPr>
        <w:t>application</w:t>
      </w:r>
      <w:proofErr w:type="spellEnd"/>
      <w:r w:rsidRPr="00393B65">
        <w:rPr>
          <w:shd w:val="clear" w:color="auto" w:fill="auto"/>
          <w:lang w:val="es-ES" w:eastAsia="es-ES"/>
        </w:rPr>
        <w:t xml:space="preserve"> of ICT in </w:t>
      </w:r>
      <w:proofErr w:type="spellStart"/>
      <w:r w:rsidRPr="00393B65">
        <w:rPr>
          <w:shd w:val="clear" w:color="auto" w:fill="auto"/>
          <w:lang w:val="es-ES" w:eastAsia="es-ES"/>
        </w:rPr>
        <w:t>schools</w:t>
      </w:r>
      <w:proofErr w:type="spellEnd"/>
      <w:r w:rsidRPr="00393B65">
        <w:rPr>
          <w:shd w:val="clear" w:color="auto" w:fill="auto"/>
          <w:lang w:val="es-ES" w:eastAsia="es-ES"/>
        </w:rPr>
        <w:t xml:space="preserve">, </w:t>
      </w:r>
      <w:proofErr w:type="spellStart"/>
      <w:r w:rsidRPr="00393B65">
        <w:rPr>
          <w:shd w:val="clear" w:color="auto" w:fill="auto"/>
          <w:lang w:val="es-ES" w:eastAsia="es-ES"/>
        </w:rPr>
        <w:t>particularly</w:t>
      </w:r>
      <w:proofErr w:type="spellEnd"/>
      <w:r w:rsidRPr="00393B65">
        <w:rPr>
          <w:shd w:val="clear" w:color="auto" w:fill="auto"/>
          <w:lang w:val="es-ES" w:eastAsia="es-ES"/>
        </w:rPr>
        <w:t xml:space="preserve"> in </w:t>
      </w:r>
      <w:proofErr w:type="spellStart"/>
      <w:r w:rsidRPr="00393B65">
        <w:rPr>
          <w:shd w:val="clear" w:color="auto" w:fill="auto"/>
          <w:lang w:val="es-ES" w:eastAsia="es-ES"/>
        </w:rPr>
        <w:t>higher</w:t>
      </w:r>
      <w:proofErr w:type="spellEnd"/>
      <w:r w:rsidRPr="00393B65">
        <w:rPr>
          <w:shd w:val="clear" w:color="auto" w:fill="auto"/>
          <w:lang w:val="es-ES" w:eastAsia="es-ES"/>
        </w:rPr>
        <w:t xml:space="preserve"> </w:t>
      </w:r>
      <w:proofErr w:type="spellStart"/>
      <w:r w:rsidRPr="00393B65">
        <w:rPr>
          <w:shd w:val="clear" w:color="auto" w:fill="auto"/>
          <w:lang w:val="es-ES" w:eastAsia="es-ES"/>
        </w:rPr>
        <w:t>education</w:t>
      </w:r>
      <w:proofErr w:type="spellEnd"/>
      <w:r w:rsidRPr="00393B65">
        <w:rPr>
          <w:shd w:val="clear" w:color="auto" w:fill="auto"/>
          <w:lang w:val="es-ES" w:eastAsia="es-ES"/>
        </w:rPr>
        <w:t xml:space="preserve"> are </w:t>
      </w:r>
      <w:proofErr w:type="spellStart"/>
      <w:r w:rsidRPr="00393B65">
        <w:rPr>
          <w:shd w:val="clear" w:color="auto" w:fill="auto"/>
          <w:lang w:val="es-ES" w:eastAsia="es-ES"/>
        </w:rPr>
        <w:t>raised</w:t>
      </w:r>
      <w:proofErr w:type="spellEnd"/>
      <w:r w:rsidRPr="00393B65">
        <w:rPr>
          <w:shd w:val="clear" w:color="auto" w:fill="auto"/>
          <w:lang w:val="es-ES" w:eastAsia="es-ES"/>
        </w:rPr>
        <w:t>.</w:t>
      </w:r>
    </w:p>
    <w:p w:rsidR="00393B65" w:rsidRPr="00393B65" w:rsidRDefault="00393B65" w:rsidP="00393B65">
      <w:pPr>
        <w:spacing w:line="360" w:lineRule="auto"/>
        <w:rPr>
          <w:rFonts w:asciiTheme="minorHAnsi" w:hAnsiTheme="minorHAnsi" w:cstheme="minorHAnsi"/>
          <w:color w:val="7030A0"/>
          <w:sz w:val="28"/>
          <w:szCs w:val="28"/>
          <w:lang w:val="es-MX"/>
        </w:rPr>
      </w:pPr>
    </w:p>
    <w:p w:rsidR="00393B65" w:rsidRDefault="00393B65" w:rsidP="00393B65">
      <w:pPr>
        <w:spacing w:line="360" w:lineRule="auto"/>
        <w:rPr>
          <w:shd w:val="clear" w:color="auto" w:fill="auto"/>
          <w:lang w:val="es-ES" w:eastAsia="es-ES"/>
        </w:rPr>
      </w:pPr>
      <w:proofErr w:type="spellStart"/>
      <w:r w:rsidRPr="00393B65">
        <w:rPr>
          <w:rFonts w:asciiTheme="minorHAnsi" w:hAnsiTheme="minorHAnsi" w:cstheme="minorHAnsi"/>
          <w:color w:val="7030A0"/>
          <w:sz w:val="28"/>
          <w:szCs w:val="28"/>
          <w:lang w:val="es-MX"/>
        </w:rPr>
        <w:t>Keywords</w:t>
      </w:r>
      <w:proofErr w:type="spellEnd"/>
      <w:r w:rsidRPr="00393B65">
        <w:rPr>
          <w:rFonts w:asciiTheme="minorHAnsi" w:hAnsiTheme="minorHAnsi" w:cstheme="minorHAnsi"/>
          <w:color w:val="7030A0"/>
          <w:sz w:val="28"/>
          <w:szCs w:val="28"/>
          <w:lang w:val="es-MX"/>
        </w:rPr>
        <w:t xml:space="preserve">: </w:t>
      </w:r>
      <w:r w:rsidRPr="00393B65">
        <w:rPr>
          <w:shd w:val="clear" w:color="auto" w:fill="auto"/>
          <w:lang w:val="es-ES" w:eastAsia="es-ES"/>
        </w:rPr>
        <w:t xml:space="preserve">ICT, social </w:t>
      </w:r>
      <w:proofErr w:type="spellStart"/>
      <w:r w:rsidRPr="00393B65">
        <w:rPr>
          <w:shd w:val="clear" w:color="auto" w:fill="auto"/>
          <w:lang w:val="es-ES" w:eastAsia="es-ES"/>
        </w:rPr>
        <w:t>ownership</w:t>
      </w:r>
      <w:proofErr w:type="spellEnd"/>
      <w:r w:rsidRPr="00393B65">
        <w:rPr>
          <w:shd w:val="clear" w:color="auto" w:fill="auto"/>
          <w:lang w:val="es-ES" w:eastAsia="es-ES"/>
        </w:rPr>
        <w:t xml:space="preserve">, </w:t>
      </w:r>
      <w:proofErr w:type="spellStart"/>
      <w:r w:rsidRPr="00393B65">
        <w:rPr>
          <w:shd w:val="clear" w:color="auto" w:fill="auto"/>
          <w:lang w:val="es-ES" w:eastAsia="es-ES"/>
        </w:rPr>
        <w:t>higher</w:t>
      </w:r>
      <w:proofErr w:type="spellEnd"/>
      <w:r w:rsidRPr="00393B65">
        <w:rPr>
          <w:shd w:val="clear" w:color="auto" w:fill="auto"/>
          <w:lang w:val="es-ES" w:eastAsia="es-ES"/>
        </w:rPr>
        <w:t xml:space="preserve"> </w:t>
      </w:r>
      <w:proofErr w:type="spellStart"/>
      <w:r w:rsidRPr="00393B65">
        <w:rPr>
          <w:shd w:val="clear" w:color="auto" w:fill="auto"/>
          <w:lang w:val="es-ES" w:eastAsia="es-ES"/>
        </w:rPr>
        <w:t>education</w:t>
      </w:r>
      <w:proofErr w:type="spellEnd"/>
      <w:r w:rsidRPr="00393B65">
        <w:rPr>
          <w:shd w:val="clear" w:color="auto" w:fill="auto"/>
          <w:lang w:val="es-ES" w:eastAsia="es-ES"/>
        </w:rPr>
        <w:t>.</w:t>
      </w:r>
    </w:p>
    <w:p w:rsidR="00393B65" w:rsidRPr="00386051" w:rsidRDefault="00393B65" w:rsidP="00393B65">
      <w:pPr>
        <w:spacing w:line="360" w:lineRule="auto"/>
        <w:rPr>
          <w:rFonts w:asciiTheme="minorHAnsi" w:hAnsiTheme="minorHAnsi" w:cstheme="minorHAnsi"/>
          <w:lang w:val="es-MX"/>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r>
        <w:rPr>
          <w:lang w:val="en-US"/>
        </w:rPr>
        <w:t>Julio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Septiembre</w:t>
      </w:r>
      <w:proofErr w:type="spellEnd"/>
      <w:r>
        <w:rPr>
          <w:lang w:val="en-US"/>
        </w:rPr>
        <w:t xml:space="preserve"> 2013</w:t>
      </w:r>
    </w:p>
    <w:p w:rsidR="00393B65" w:rsidRPr="00393B65" w:rsidRDefault="00393B65" w:rsidP="00393B65">
      <w:pPr>
        <w:spacing w:line="360" w:lineRule="auto"/>
        <w:rPr>
          <w:rFonts w:asciiTheme="minorHAnsi" w:hAnsiTheme="minorHAnsi" w:cstheme="minorHAnsi"/>
          <w:color w:val="7030A0"/>
          <w:sz w:val="28"/>
          <w:szCs w:val="28"/>
          <w:lang w:val="es-MX"/>
        </w:rPr>
      </w:pPr>
      <w:r>
        <w:rPr>
          <w:rFonts w:asciiTheme="minorHAnsi" w:hAnsiTheme="minorHAnsi" w:cstheme="minorHAnsi"/>
        </w:rPr>
        <w:pict>
          <v:rect id="_x0000_i1025" style="width:0;height:1.5pt" o:hralign="center" o:hrstd="t" o:hr="t" fillcolor="#a0a0a0" stroked="f"/>
        </w:pict>
      </w:r>
    </w:p>
    <w:p w:rsidR="002F6897" w:rsidRPr="002F6897" w:rsidRDefault="002F6897" w:rsidP="002F6897">
      <w:pPr>
        <w:spacing w:line="360" w:lineRule="auto"/>
        <w:rPr>
          <w:rFonts w:asciiTheme="minorHAnsi" w:hAnsiTheme="minorHAnsi" w:cstheme="minorHAnsi"/>
        </w:rPr>
      </w:pPr>
    </w:p>
    <w:p w:rsidR="002F6897" w:rsidRDefault="002F6897" w:rsidP="002F6897">
      <w:pPr>
        <w:spacing w:line="360" w:lineRule="auto"/>
        <w:rPr>
          <w:rFonts w:asciiTheme="minorHAnsi" w:hAnsiTheme="minorHAnsi" w:cstheme="minorHAnsi"/>
          <w:lang w:val="es-ES_tradnl"/>
        </w:rPr>
      </w:pPr>
    </w:p>
    <w:p w:rsidR="002C242C" w:rsidRDefault="002C242C" w:rsidP="002F6897">
      <w:pPr>
        <w:spacing w:line="360" w:lineRule="auto"/>
        <w:rPr>
          <w:rFonts w:asciiTheme="minorHAnsi" w:hAnsiTheme="minorHAnsi" w:cstheme="minorHAnsi"/>
          <w:lang w:val="es-ES_tradnl"/>
        </w:rPr>
      </w:pPr>
    </w:p>
    <w:p w:rsidR="002F6897" w:rsidRPr="002C242C" w:rsidRDefault="002F6897" w:rsidP="002F6897">
      <w:pPr>
        <w:spacing w:line="360" w:lineRule="auto"/>
        <w:rPr>
          <w:rFonts w:asciiTheme="minorHAnsi" w:hAnsiTheme="minorHAnsi" w:cstheme="minorHAnsi"/>
          <w:color w:val="7030A0"/>
          <w:sz w:val="28"/>
          <w:szCs w:val="28"/>
        </w:rPr>
      </w:pPr>
      <w:r w:rsidRPr="002C242C">
        <w:rPr>
          <w:rFonts w:asciiTheme="minorHAnsi" w:hAnsiTheme="minorHAnsi" w:cstheme="minorHAnsi"/>
          <w:color w:val="7030A0"/>
          <w:sz w:val="28"/>
          <w:szCs w:val="28"/>
        </w:rPr>
        <w:lastRenderedPageBreak/>
        <w:t>Introducción</w:t>
      </w:r>
    </w:p>
    <w:p w:rsidR="002F6897" w:rsidRPr="002F6897" w:rsidRDefault="002F6897" w:rsidP="002F6897">
      <w:pPr>
        <w:spacing w:line="360" w:lineRule="auto"/>
        <w:rPr>
          <w:rFonts w:asciiTheme="minorHAnsi" w:hAnsiTheme="minorHAnsi" w:cstheme="minorHAnsi"/>
        </w:rPr>
      </w:pPr>
    </w:p>
    <w:p w:rsidR="002F6897" w:rsidRPr="00393B65" w:rsidRDefault="002F6897" w:rsidP="002F6897">
      <w:pPr>
        <w:spacing w:line="360" w:lineRule="auto"/>
        <w:rPr>
          <w:lang w:val="es-ES_tradnl"/>
        </w:rPr>
      </w:pPr>
      <w:r w:rsidRPr="00393B65">
        <w:t>A partir de los cambios vertiginosos en cuanto a tecnología se refiere, las Tecnologías de la Información y Comunicación (TIC’s) no se han quedado atrás, mas aún han despertado amplias expectativas sobre la transformación que sufrirán las prácticas sociales en un futuro cercano. En este sentido, el contexto educativo no es ajeno a estas prácticas que los sujetos, estudiantes de educación superior, han apropiado y traído al aula desde afuera, desde la sociedad global en la que viven y en donde se originan prácticas socio-culturales.</w:t>
      </w:r>
    </w:p>
    <w:p w:rsidR="00292171" w:rsidRPr="00393B65" w:rsidRDefault="00292171" w:rsidP="002F6897">
      <w:pPr>
        <w:spacing w:line="360" w:lineRule="auto"/>
        <w:rPr>
          <w:lang w:val="es-ES_tradnl"/>
        </w:rPr>
      </w:pPr>
    </w:p>
    <w:p w:rsidR="002F6897" w:rsidRPr="00393B65" w:rsidRDefault="002F6897" w:rsidP="002F6897">
      <w:pPr>
        <w:spacing w:line="360" w:lineRule="auto"/>
      </w:pPr>
      <w:r w:rsidRPr="00393B65">
        <w:t>La apropiación social de las TIC’s alude a un complejo entramado de relaciones existentes entre las necesidades, deseos, posibilidades y recursos, de manera que se construye el conocimiento en la medida que se construye el contexto en donde se produce. En este sentido, el proceso de producción de información y conocimiento sitúa a los usuarios como sus principales actores. De tal manera que, entender la apropiación de las TIC’s en estudiantes de educación superior, a partir de un conjunto de procesos socio-culturales que intervienen en su significación, uso y socialización puede contribuir de manera fundamental a mejorar los procesos de aprendizaje que diseña el docente para lograr que sus estudiantes se apropien de los contenidos.</w:t>
      </w:r>
    </w:p>
    <w:p w:rsidR="002F6897" w:rsidRPr="00393B65" w:rsidRDefault="002F6897" w:rsidP="002F6897">
      <w:pPr>
        <w:spacing w:line="360" w:lineRule="auto"/>
      </w:pPr>
    </w:p>
    <w:p w:rsidR="002F6897" w:rsidRPr="00393B65" w:rsidRDefault="002F6897" w:rsidP="002F6897">
      <w:pPr>
        <w:spacing w:line="360" w:lineRule="auto"/>
      </w:pPr>
    </w:p>
    <w:p w:rsidR="002F6897" w:rsidRPr="00393B65" w:rsidRDefault="002F6897" w:rsidP="002F6897">
      <w:pPr>
        <w:spacing w:line="360" w:lineRule="auto"/>
        <w:rPr>
          <w:color w:val="7030A0"/>
        </w:rPr>
      </w:pPr>
      <w:r w:rsidRPr="00393B65">
        <w:rPr>
          <w:color w:val="7030A0"/>
        </w:rPr>
        <w:t>Desarrollo</w:t>
      </w:r>
    </w:p>
    <w:p w:rsidR="002F6897" w:rsidRPr="00393B65" w:rsidRDefault="002F6897" w:rsidP="002F6897">
      <w:pPr>
        <w:spacing w:line="360" w:lineRule="auto"/>
      </w:pPr>
    </w:p>
    <w:p w:rsidR="002F6897" w:rsidRPr="00393B65" w:rsidRDefault="002F6897" w:rsidP="002F6897">
      <w:pPr>
        <w:spacing w:line="360" w:lineRule="auto"/>
      </w:pPr>
      <w:r w:rsidRPr="00393B65">
        <w:t xml:space="preserve">En las últimas décadas, se han observado acelerados cambios tecnológicos en todos los campos, incluyendo el de las tecnologías de la información y comunicación. En este campo, como lo señala Breton (1992) los cambios cuantitativos (más digitalización, más informatización, más medios) vendrán a provocar cambios de orden cualitativo en lo social asociados al cambio tecnológico. En este sentido, en la sociedad contemporánea, los medios tecnológicos hacen posible que la información pueda transportarse e integrarse a una red global de intercomunicación, que como lo menciona Lévy (1997) crea un espacio para la inteligencia colectiva bajo el signo del encuentro y la emancipación de obstáculos en la producción de conocimientos, concepción retomada de la conectividad global </w:t>
      </w:r>
      <w:r w:rsidRPr="00393B65">
        <w:lastRenderedPageBreak/>
        <w:t xml:space="preserve">propuesta por McLuhan (1989). De la misma manera, De Kerckhove (1999), indica que la inteligencia distribuida puede ponerse en contacto en el espacio virtual, y es a partir del principio de colaboración solidaria, que se da origen a un proceso sinérgico cuyo resultado es el saber colectivo. </w:t>
      </w:r>
    </w:p>
    <w:p w:rsidR="002F6897" w:rsidRPr="00393B65" w:rsidRDefault="002F6897" w:rsidP="002F6897">
      <w:pPr>
        <w:spacing w:line="360" w:lineRule="auto"/>
      </w:pPr>
    </w:p>
    <w:p w:rsidR="002F6897" w:rsidRPr="00393B65" w:rsidRDefault="002F6897" w:rsidP="002F6897">
      <w:pPr>
        <w:spacing w:line="360" w:lineRule="auto"/>
      </w:pPr>
      <w:r w:rsidRPr="00393B65">
        <w:t>De acuerdo con lo anterior, puede decirse que se establecen nuevos parámetros espacio-temporales, se modifican y virtualizan procesos sociales, se originan nuevas formas de producir y compartir saberes, y por ende, se transforman, además, las dinámicas en el contexto escolar. Es por las razones anteriormente aludidas, que es importante analizar con atención las relaciones que se tejen entre la apropiación social de las TIC’s y su aplicación en el contexto escolar.</w:t>
      </w:r>
    </w:p>
    <w:p w:rsidR="002F6897" w:rsidRPr="00393B65" w:rsidRDefault="002F6897" w:rsidP="002F6897">
      <w:pPr>
        <w:spacing w:line="360" w:lineRule="auto"/>
      </w:pPr>
    </w:p>
    <w:p w:rsidR="002F6897" w:rsidRPr="00393B65" w:rsidRDefault="002F6897" w:rsidP="002F6897">
      <w:pPr>
        <w:autoSpaceDE w:val="0"/>
        <w:autoSpaceDN w:val="0"/>
        <w:adjustRightInd w:val="0"/>
        <w:spacing w:line="360" w:lineRule="auto"/>
      </w:pPr>
      <w:r w:rsidRPr="00393B65">
        <w:t>Dentro de dicho contexto, con relación a la aplicación efectiva de las TIC’s con propósitos académicos, resulta relevante el análisis de las diversas características de la variable ‘uso’, ligada a la apropiación social de la tecnología. De tal manera que, es importante explorar en educación superior si los estudiantes además de conocer las nuevas tecnologías y llegar a tenerlas, se apropian, o no, de ellas y las utilizan de una manera efectiva en sus actividades cotidianas, como también lo señala Echeverría (2008a, 2008b).</w:t>
      </w:r>
    </w:p>
    <w:p w:rsidR="002F6897" w:rsidRPr="00393B65" w:rsidRDefault="002F6897" w:rsidP="002F6897">
      <w:pPr>
        <w:autoSpaceDE w:val="0"/>
        <w:autoSpaceDN w:val="0"/>
        <w:adjustRightInd w:val="0"/>
        <w:spacing w:line="360" w:lineRule="auto"/>
        <w:rPr>
          <w:lang w:val="es-ES_tradnl"/>
        </w:rPr>
      </w:pPr>
    </w:p>
    <w:p w:rsidR="002F6897" w:rsidRPr="00393B65" w:rsidRDefault="002F6897" w:rsidP="002F6897">
      <w:pPr>
        <w:spacing w:line="360" w:lineRule="auto"/>
        <w:rPr>
          <w:b/>
        </w:rPr>
      </w:pPr>
      <w:r w:rsidRPr="00393B65">
        <w:rPr>
          <w:b/>
        </w:rPr>
        <w:t>Apropiación social de las TIC’s</w:t>
      </w:r>
    </w:p>
    <w:p w:rsidR="002F6897" w:rsidRPr="00393B65" w:rsidRDefault="002F6897" w:rsidP="002F6897">
      <w:pPr>
        <w:spacing w:line="360" w:lineRule="auto"/>
      </w:pPr>
    </w:p>
    <w:p w:rsidR="002F6897" w:rsidRPr="00393B65" w:rsidRDefault="002F6897" w:rsidP="002F6897">
      <w:pPr>
        <w:spacing w:line="360" w:lineRule="auto"/>
      </w:pPr>
      <w:r w:rsidRPr="00393B65">
        <w:t xml:space="preserve">En el estudio de la apropiación social de las tecnologías de acuerdo con Vega (2009) pueden ubicarse principalmente dos dimensiones de análisis, la correspondiente a la parte instrumental de la tecnología y la correspondiente a la significación que se da en los sujetos. De tal forma que el acercamiento que tienen los estudiantes de educación superior a las tecnologías se ve mediado y significado por formas de socialización tecnológica en distintos entornos, como el del hogar, el educativo, así como por la experiencia previa con otras herramientas cotidianas. Esa experiencia previa, interviene de manera fundamental en las primeras imágenes proyectadas sobre esa nueva tecnología, como lo menciona Winocur (2007). Es por ello que la apropiación social requiere una apropiación cultural previa, como lo indica Sagástegui (2005), que no está determinada únicamente por las posibilidades </w:t>
      </w:r>
      <w:r w:rsidRPr="00393B65">
        <w:lastRenderedPageBreak/>
        <w:t xml:space="preserve">implícitas en el uso de la tecnología, sino también por las representaciones, valores y prácticas del sujeto compartidas con su grupo social. </w:t>
      </w:r>
    </w:p>
    <w:p w:rsidR="002F6897" w:rsidRPr="00393B65" w:rsidRDefault="002F6897" w:rsidP="002F6897">
      <w:pPr>
        <w:spacing w:line="360" w:lineRule="auto"/>
      </w:pPr>
    </w:p>
    <w:p w:rsidR="002F6897" w:rsidRPr="00393B65" w:rsidRDefault="002F6897" w:rsidP="002F6897">
      <w:pPr>
        <w:spacing w:line="360" w:lineRule="auto"/>
      </w:pPr>
      <w:r w:rsidRPr="00393B65">
        <w:t>En este sentido, y de acuerdo a las consideraciones anteriores, la apropiación social de las tecnologías no está vinculada solamente a su uso “per se”, sino a su uso significativo como lo menciona Echeverría (2008a) o al uso con sentido de las mismas, en donde intervienen además de las variables de uso, las variables de significado como lo señala Selwyn (2004). Es de esta manera que la apropiación social de las tecnologías se puede abordar desde dos dimensiones, el uso y el significado. En la primera se refiere a las diferentes características de la variable uso, y en la segunda se consideran los procesos de significación y los discursos ligados a los comportamientos de elección o rechazo sobre las tecnologías. Estas dos dimensiones resultan relevantes en el estudio de la apropiación social de las tecnologías y en consecuencia, en el análisis de las dinámicas de aplicación escolar, contribuyendo a su comprensión y a su consideración imprescindible en el diseño de los procesos de aprendizaje.</w:t>
      </w:r>
    </w:p>
    <w:p w:rsidR="002F6897" w:rsidRPr="00393B65" w:rsidRDefault="002F6897" w:rsidP="002F6897">
      <w:pPr>
        <w:spacing w:line="360" w:lineRule="auto"/>
      </w:pPr>
    </w:p>
    <w:p w:rsidR="002F6897" w:rsidRPr="00393B65" w:rsidRDefault="002F6897" w:rsidP="002F6897">
      <w:pPr>
        <w:spacing w:line="360" w:lineRule="auto"/>
      </w:pPr>
      <w:r w:rsidRPr="00393B65">
        <w:t xml:space="preserve">En la misma tesitura, es necesario señalar que se constituyen por lo tanto, como un elemento fundamental en la apropiación social desde su dimensión de significado, los imaginarios y discursos, resultantes del planteamiento de un horizonte entre una tecnología considerada, por una parte, como un elemento del contexto tecnológico y, por otra, como algo concreto que se usa. En este sentido, Gras (1992) señala que en el umbral de toda innovación tecnológica, esta viene acompañada por una etapa de creación de imaginarios sobre las nuevas tecnologías, representados por un conjunto de ideas acerca de los posibles cambios que provocarán en las nuevas formas de organización de las sociedades.  </w:t>
      </w:r>
    </w:p>
    <w:p w:rsidR="002F6897" w:rsidRPr="00393B65" w:rsidRDefault="002F6897" w:rsidP="002F6897">
      <w:pPr>
        <w:spacing w:line="360" w:lineRule="auto"/>
      </w:pPr>
    </w:p>
    <w:p w:rsidR="002F6897" w:rsidRPr="00393B65" w:rsidRDefault="002F6897" w:rsidP="002F6897">
      <w:pPr>
        <w:spacing w:line="360" w:lineRule="auto"/>
      </w:pPr>
      <w:r w:rsidRPr="00393B65">
        <w:t>De acuerdo a lo anterior, tales imaginarios y en particular los discursos de los sujetos, recogen el conjunto de valores a través de los cuáles se significan y sitúan de manera distinta las tecnologías y su relación particular con ellas. Tal es el caso de las TIC’s que selecciona el estudiante con intención de aspiración comunitaria que le dan libertad de participar en las formas de asociación social de su elección en prácticas colectivas de propósitos diversos.</w:t>
      </w:r>
    </w:p>
    <w:p w:rsidR="002F6897" w:rsidRPr="00393B65" w:rsidRDefault="002F6897" w:rsidP="002F6897">
      <w:pPr>
        <w:spacing w:line="360" w:lineRule="auto"/>
      </w:pPr>
    </w:p>
    <w:p w:rsidR="002F6897" w:rsidRPr="00393B65" w:rsidRDefault="002F6897" w:rsidP="002F6897">
      <w:pPr>
        <w:spacing w:line="360" w:lineRule="auto"/>
      </w:pPr>
      <w:r w:rsidRPr="00393B65">
        <w:t xml:space="preserve">En el mismo orden de ideas, la apropiación social de las TIC’s no depende únicamente de sus características técnicas, su acceso y posibilidades de uso, sino del encuentro de éstas con las dinámicas sociales de los contextos en que se inscriben. En este sentido, las TIC’s pasan progresivamente a formar parte habitual de los entornos sociales, de la vida cotidiana y en nuestro caso de estudio, del contexto escolar. Es en este proceso de incorporación de las TIC’s a la vida cotidiana, en sus múltiples ámbitos, que inciden diversos factores de naturaleza socio-cultural que suscitan transformaciones paulatinas en los procesos sociales. </w:t>
      </w:r>
    </w:p>
    <w:p w:rsidR="002F6897" w:rsidRPr="00393B65" w:rsidRDefault="002F6897" w:rsidP="002F6897">
      <w:pPr>
        <w:spacing w:line="360" w:lineRule="auto"/>
      </w:pPr>
    </w:p>
    <w:p w:rsidR="002F6897" w:rsidRPr="00393B65" w:rsidRDefault="002F6897" w:rsidP="002F6897">
      <w:pPr>
        <w:spacing w:line="360" w:lineRule="auto"/>
      </w:pPr>
      <w:r w:rsidRPr="00393B65">
        <w:t xml:space="preserve">De tal manera que, las TIC’s no pueden considerarse de manera separada de la cultura, sino una forma de expresión de la misma, ya que se crea y se recrea la cultura en situaciones y prácticas que no se limitan a contextos geográficos y grupos sociales, sino que tienen como característica fundamental la de vincular prácticas sociales entre individuos que se encuentran en contextos espacio-temporales y entornos socio-culturales distintos, de manera que plantea un esquema de funcionamiento en el que se establecen relaciones sociales en un medio de interacción virtual, que da origen a nuevas formas de construcción cultural. Desde esta perspectiva es importante dar su peso a la vida cotidiana en la socialización de las TIC’s, y reconocer que, aún en el caso del mismo grupo de individuos, existen distintos capitales culturales, experiencias vitales y circuitos diferenciados de socialización de las TIC’s, como es el caso de los estudiantes de educación superior en donde el uso que le dan al Internet y al teléfono celular no es igual en casa, en el trabajo o en la propia Institución de Educación Superior (IES). Cada espacio le da un sentido distinto al proceso socio-cultural de apropiación de TIC’s, que no está determinado por las posibilidades de la tecnología sino por el universo de prácticas compartidas, como lo señala Hine (2004) cuando se refiere a las prácticas a través de las cuáles la tecnología se emplea, cómo se entiende en contextos cotidianos y cuál es el significado de esa experiencia para quienes la utilizan. </w:t>
      </w:r>
    </w:p>
    <w:p w:rsidR="002F6897" w:rsidRPr="00393B65" w:rsidRDefault="002F6897" w:rsidP="002F6897">
      <w:pPr>
        <w:spacing w:line="360" w:lineRule="auto"/>
        <w:rPr>
          <w:lang w:val="es-ES_tradnl"/>
        </w:rPr>
      </w:pPr>
    </w:p>
    <w:p w:rsidR="002F6897" w:rsidRPr="00393B65" w:rsidRDefault="002F6897" w:rsidP="002F6897">
      <w:pPr>
        <w:spacing w:line="360" w:lineRule="auto"/>
        <w:rPr>
          <w:b/>
        </w:rPr>
      </w:pPr>
      <w:r w:rsidRPr="00393B65">
        <w:rPr>
          <w:b/>
        </w:rPr>
        <w:t>Aculturación y utilización de TIC’s</w:t>
      </w:r>
    </w:p>
    <w:p w:rsidR="002F6897" w:rsidRPr="00393B65" w:rsidRDefault="002F6897" w:rsidP="002F6897">
      <w:pPr>
        <w:spacing w:line="360" w:lineRule="auto"/>
        <w:rPr>
          <w:b/>
        </w:rPr>
      </w:pPr>
    </w:p>
    <w:p w:rsidR="002F6897" w:rsidRPr="00393B65" w:rsidRDefault="002F6897" w:rsidP="002F6897">
      <w:pPr>
        <w:spacing w:line="360" w:lineRule="auto"/>
        <w:rPr>
          <w:lang w:eastAsia="es-MX"/>
        </w:rPr>
      </w:pPr>
      <w:r w:rsidRPr="00393B65">
        <w:rPr>
          <w:lang w:eastAsia="es-MX"/>
        </w:rPr>
        <w:lastRenderedPageBreak/>
        <w:t xml:space="preserve">Otro aspecto que debe abordarse, es el de la aculturación, que de acuerdo a la Real Academia Española es la “recepción y asimilación de elementos culturales de un grupo humano por parte del otro”. En el mismo sentido Herkovits (1964), afirma que es la “transmisión cultural conseguida”, es decir,  “la transferencia de elementos o rasgos de una cultura a otra, cuyo proceso y dispositivos sólo estamos en situación de deducir, porque su manifestación ha ocurrido en un tiempo ahistórico”, de esta manera, “la aculturación como concepto, es la transmisión cultural en marcha”, lo cual implica que sería un fenómeno histórico con pasado, presente, y futuro, por lo que es posible someterlo a observación y poder dar explicaciones del donde, como, cuando y, quién está involucrado en determinado acontecimiento observable en el campo cultural.  Aunque este concepto de aculturación es insuficiente para explicar los cambios culturales producidos al interior de una cultura debido a su influencia o subordinación. </w:t>
      </w:r>
    </w:p>
    <w:p w:rsidR="002F6897" w:rsidRPr="00393B65" w:rsidRDefault="002F6897" w:rsidP="002F6897">
      <w:pPr>
        <w:spacing w:line="360" w:lineRule="auto"/>
        <w:rPr>
          <w:lang w:eastAsia="es-MX"/>
        </w:rPr>
      </w:pPr>
    </w:p>
    <w:p w:rsidR="002F6897" w:rsidRPr="00393B65" w:rsidRDefault="002F6897" w:rsidP="002F6897">
      <w:pPr>
        <w:autoSpaceDE w:val="0"/>
        <w:autoSpaceDN w:val="0"/>
        <w:adjustRightInd w:val="0"/>
        <w:spacing w:line="360" w:lineRule="auto"/>
        <w:rPr>
          <w:lang w:eastAsia="es-MX"/>
        </w:rPr>
      </w:pPr>
      <w:r w:rsidRPr="00393B65">
        <w:t>De acuerdo con lo anterior, la noción de control de cultura, establecida por Bonfil (1991) trata de explicar lo que ocurre cuando dos grupos con culturas diferentes se encuentran en un mismo espacio. A partir de varios encuentros entre ellos como grupos que buscan ejercer la supremacía de su cultura, se dan vínculos de correspondencia que determinan las relaciones asimétricas de dominante-dominado. Se puede interpretar este control cultural como una imposición de la cultura dominante (aculturación), la de los adultos, hacia los dominados, los jóvenes, pero también dentro de la dinámica social, la cultura dominada tiene espacios para buscar su autonomía y su reivindicación como grupo diferenciado en busca de su propio destino desdeñando el impuesto por la cultura dominante (transculturación). Uno de esos espacios es la posibilidad que ofrece las TIC’s para interactuar libremente sin un control estricto establecido por la cultura dominante, se encuentra en la Internet y en todas las otras maneras de acceso que existen gracias a los artefactos tecnológicos actuales de interacción, a los cuales los jóvenes tienen la posibilidad de acceder y consumir. En este sentido, l</w:t>
      </w:r>
      <w:r w:rsidRPr="00393B65">
        <w:rPr>
          <w:lang w:eastAsia="es-MX"/>
        </w:rPr>
        <w:t xml:space="preserve">as TIC’s  al momento de ser utilizadas como herramientas de expresión producen en los usuarios ciertos efectos que se pueden sintetizar en modos, hábitos y usos muy específicos de carácter técnico que son necesarios para su buen funcionamiento. De la misma manera los propios artefactos tecnológicos requieren de pasar por un proceso de adaptación social y cultural que los consumidores imprimen como </w:t>
      </w:r>
      <w:r w:rsidRPr="00393B65">
        <w:rPr>
          <w:lang w:eastAsia="es-MX"/>
        </w:rPr>
        <w:lastRenderedPageBreak/>
        <w:t>rasgo distintivo por la interpretación que efectúan al momento de manejarlas. De tal manera que, esta mutua afectación define y construye una forma peculiar de interacción.</w:t>
      </w:r>
    </w:p>
    <w:p w:rsidR="002F6897" w:rsidRPr="00393B65" w:rsidRDefault="002F6897" w:rsidP="002F6897">
      <w:pPr>
        <w:spacing w:line="360" w:lineRule="auto"/>
      </w:pPr>
    </w:p>
    <w:p w:rsidR="002F6897" w:rsidRPr="00393B65" w:rsidRDefault="002F6897" w:rsidP="002F6897">
      <w:pPr>
        <w:spacing w:line="360" w:lineRule="auto"/>
      </w:pPr>
      <w:r w:rsidRPr="00393B65">
        <w:t>A partir de lo anteriormente expuesto, puede decirse que conocer los procesos por los que los jóvenes estudiantes transitan, permiten al docente tomarlos en cuenta como un elemento que empodere el proceso de aprendizaje y en consecuencia propicie la apropiación de conocimientos con mayor significado, pero sobre todo aprovechando los saberes que la era de la información posibilita.</w:t>
      </w:r>
    </w:p>
    <w:p w:rsidR="002F6897" w:rsidRPr="00393B65" w:rsidRDefault="002F6897" w:rsidP="002F6897">
      <w:pPr>
        <w:spacing w:line="360" w:lineRule="auto"/>
        <w:rPr>
          <w:lang w:val="es-ES_tradnl"/>
        </w:rPr>
      </w:pPr>
    </w:p>
    <w:p w:rsidR="002F6897" w:rsidRPr="00393B65" w:rsidRDefault="002F6897" w:rsidP="002F6897">
      <w:pPr>
        <w:spacing w:line="360" w:lineRule="auto"/>
        <w:rPr>
          <w:color w:val="7030A0"/>
        </w:rPr>
      </w:pPr>
      <w:r w:rsidRPr="00393B65">
        <w:rPr>
          <w:color w:val="7030A0"/>
        </w:rPr>
        <w:t>Conclusiones</w:t>
      </w:r>
    </w:p>
    <w:p w:rsidR="002F6897" w:rsidRPr="00393B65" w:rsidRDefault="002F6897" w:rsidP="002F6897">
      <w:pPr>
        <w:spacing w:line="360" w:lineRule="auto"/>
        <w:rPr>
          <w:b/>
        </w:rPr>
      </w:pPr>
    </w:p>
    <w:p w:rsidR="002F6897" w:rsidRPr="00393B65" w:rsidRDefault="002F6897" w:rsidP="002F6897">
      <w:pPr>
        <w:spacing w:line="360" w:lineRule="auto"/>
      </w:pPr>
      <w:r w:rsidRPr="00393B65">
        <w:t>A manera de conclusión puede mencionarse que la apropiación, como tal, no es una recepción pasiva, sino que involucra siempre un ejercicio interpretativo, el desarrollo de prácticas reflexivas y la transferencia efectiva del conocimiento apropiado en la solución de problemas o en el establecimiento de nuevas relaciones. Es de esta manera que, compartir socialmente el conocimiento cobra un valor relevante en la sociedad de la información, más aún en los procesos formativos que para nuestro caso se dan en la educación superior. También coincidimos con Echeverría (2008a) que lo decisivo en cuanto al grado de  apropiación social de las tecnologías, es su utilización efectiva, habitual y continuada.</w:t>
      </w:r>
    </w:p>
    <w:p w:rsidR="002F6897" w:rsidRPr="00393B65" w:rsidRDefault="002F6897" w:rsidP="002F6897">
      <w:pPr>
        <w:spacing w:line="360" w:lineRule="auto"/>
      </w:pPr>
    </w:p>
    <w:p w:rsidR="002F6897" w:rsidRPr="00393B65" w:rsidRDefault="002F6897" w:rsidP="002F6897">
      <w:pPr>
        <w:spacing w:line="360" w:lineRule="auto"/>
      </w:pPr>
      <w:r w:rsidRPr="00393B65">
        <w:t xml:space="preserve">En este sentido, cobra gran importancia el proceso de aprendizaje que plantea el docente de educación superior, por lo que, en lugar de aceptar el dogma de un diseño tradicional del proceso de aprendizaje que contempla una estrategia metodológica única (modelo monista), en donde el docente plantea actividades centradas en los contenidos para que los estudiantes aprendan, hay que explorar las diferentes maneras de generación de conocimiento que incorporen todos los elementos posibles que empoderen el proceso, incluyendo los conocimientos apropiados socialmente fuera del aula así como los saberes sobre TIC’s que los estudiantes poseen resultado de esta revolución tecnológica en la era de la información. </w:t>
      </w:r>
    </w:p>
    <w:p w:rsidR="002F6897" w:rsidRPr="00393B65" w:rsidRDefault="002F6897" w:rsidP="002F6897">
      <w:pPr>
        <w:spacing w:line="360" w:lineRule="auto"/>
      </w:pPr>
    </w:p>
    <w:p w:rsidR="002F6897" w:rsidRPr="00393B65" w:rsidRDefault="002F6897" w:rsidP="002F6897">
      <w:pPr>
        <w:spacing w:line="360" w:lineRule="auto"/>
      </w:pPr>
      <w:r w:rsidRPr="00393B65">
        <w:lastRenderedPageBreak/>
        <w:t>De acuerdo con lo anterior, es preciso analizar el proceso de aprendizaje desde una concepción pluralista y participativa en donde se diversifiquen las estrategias didácticas que plantea el docente para que sus estudiantes aprendan. De esta manera, el diseño del proceso de aprendizaje en la era de las TIC’s, debe transitar del modelo monista a un modelo interactivo y pluralista, que implica un cambio de estrategia didáctica-metodológica estrictamente imprescindible.</w:t>
      </w:r>
    </w:p>
    <w:p w:rsidR="002F6897" w:rsidRPr="00393B65" w:rsidRDefault="002F6897" w:rsidP="002F6897">
      <w:pPr>
        <w:spacing w:line="360" w:lineRule="auto"/>
      </w:pPr>
      <w:r w:rsidRPr="00393B65">
        <w:t xml:space="preserve">Este cambio de estrategia busca promover la apropiación del conocimiento en los estudiantes, construyéndolo a partir de su participación activa compartiendo sus saberes apropiados socialmente fuera del aula. En este sentido, los estudiantes que intervienen en la constitución de estos procesos generan mediaciones que enriquecen los contenidos abordados, logrando un proceso de aprendizaje sinérgico. De esta manera, se amplían las dinámicas de construcción de conocimiento más allá de las tradicionales. Se fomenta la participación de los estudiantes en la construcción de su conocimiento a partir de lo que ellos saben. Se promueve el desarrollo de iniciativas de transferencia del conocimiento apropiado hacia una efectiva aplicación a contextos reales específicos. </w:t>
      </w:r>
    </w:p>
    <w:p w:rsidR="002F6897" w:rsidRPr="00393B65" w:rsidRDefault="002F6897" w:rsidP="002F6897">
      <w:pPr>
        <w:spacing w:line="360" w:lineRule="auto"/>
      </w:pPr>
    </w:p>
    <w:p w:rsidR="002F6897" w:rsidRPr="00393B65" w:rsidRDefault="002F6897" w:rsidP="002F6897">
      <w:pPr>
        <w:spacing w:line="360" w:lineRule="auto"/>
      </w:pPr>
      <w:r w:rsidRPr="00393B65">
        <w:t xml:space="preserve">También se favorece el desarrollo de procesos de comunicación reflexivos y contextualizados entre los estudiantes posibilitándose el diálogo, la comprensión y la formación de opinión crítica. Asimismo, se incentiva el desarrollo de estrategias didáctico-metodológicas (diseñadas por el docente) que contemplen las estructuras cognitivas previas relacionadas a los contenidos, los saberes que sobre TIC’s poseen los estudiantes, así como los propios saberes de cada estudiante que fueron apropiados fuera del aula, con el propósito de  empoderar el proceso de aprendizaje y en consecuencia lograr una construcción colectiva de conocimiento significativo, profundo y duradero. </w:t>
      </w:r>
    </w:p>
    <w:p w:rsidR="002F6897" w:rsidRPr="00393B65" w:rsidRDefault="002F6897" w:rsidP="002F6897">
      <w:pPr>
        <w:spacing w:line="360" w:lineRule="auto"/>
      </w:pPr>
    </w:p>
    <w:p w:rsidR="002F6897" w:rsidRPr="00393B65" w:rsidRDefault="002F6897" w:rsidP="002F6897">
      <w:pPr>
        <w:spacing w:line="360" w:lineRule="auto"/>
        <w:rPr>
          <w:lang w:val="es-MX"/>
        </w:rPr>
      </w:pPr>
      <w:r w:rsidRPr="00393B65">
        <w:rPr>
          <w:lang w:val="es-MX"/>
        </w:rPr>
        <w:t xml:space="preserve">En la misma tesitura, puede decirse que se promueve  el aprendizaje cooperativo, el </w:t>
      </w:r>
      <w:proofErr w:type="spellStart"/>
      <w:r w:rsidRPr="00393B65">
        <w:rPr>
          <w:lang w:val="es-MX"/>
        </w:rPr>
        <w:t>cuál</w:t>
      </w:r>
      <w:proofErr w:type="spellEnd"/>
      <w:r w:rsidRPr="00393B65">
        <w:rPr>
          <w:lang w:val="es-MX"/>
        </w:rPr>
        <w:t xml:space="preserve"> favorece la aparición de conflictos cognitivos entre los aprendices, como lo señala Pozo (1999), así como la contrastación de puntos de vista, la explicitación de los mismos, los cuales son procesos necesarios para el aprendizaje constructivo, y que se facilitan cuando se trabaja en grupo que cuando se trabaja en forma individual.</w:t>
      </w:r>
    </w:p>
    <w:p w:rsidR="002F6897" w:rsidRPr="00393B65" w:rsidRDefault="002F6897" w:rsidP="002F6897">
      <w:pPr>
        <w:spacing w:line="360" w:lineRule="auto"/>
        <w:rPr>
          <w:lang w:val="es-MX"/>
        </w:rPr>
      </w:pPr>
    </w:p>
    <w:p w:rsidR="002F6897" w:rsidRPr="002F6897" w:rsidRDefault="002F6897" w:rsidP="002F6897">
      <w:pPr>
        <w:spacing w:line="360" w:lineRule="auto"/>
        <w:rPr>
          <w:rFonts w:asciiTheme="minorHAnsi" w:hAnsiTheme="minorHAnsi" w:cstheme="minorHAnsi"/>
          <w:lang w:val="es-MX"/>
        </w:rPr>
      </w:pPr>
      <w:r w:rsidRPr="00393B65">
        <w:rPr>
          <w:lang w:val="es-MX"/>
        </w:rPr>
        <w:lastRenderedPageBreak/>
        <w:t xml:space="preserve">A manera de cierre debe enfatizarse que para que los estudiantes se ajusten a las nuevas demandas de un nuevo modelo educativo, debe cambiarse la forma en que se enseña y se definen sus tareas de aprendizaje. Debe cambiarse en forma progresiva el ambiente, la cultura del aprendizaje en que se mueven. Pero no sólo a largo plazo, sino también en los escenarios de aprendizaje que viven diariamente, como es nuestro caso. </w:t>
      </w:r>
    </w:p>
    <w:p w:rsidR="002F6897" w:rsidRDefault="002F6897" w:rsidP="002F6897">
      <w:pPr>
        <w:spacing w:line="360" w:lineRule="auto"/>
        <w:rPr>
          <w:rFonts w:asciiTheme="minorHAnsi" w:hAnsiTheme="minorHAnsi" w:cstheme="minorHAnsi"/>
          <w:lang w:val="es-MX"/>
        </w:rPr>
      </w:pPr>
    </w:p>
    <w:p w:rsidR="008C081C" w:rsidRPr="002F6897" w:rsidRDefault="008C081C" w:rsidP="002F6897">
      <w:pPr>
        <w:spacing w:line="360" w:lineRule="auto"/>
        <w:rPr>
          <w:rFonts w:asciiTheme="minorHAnsi" w:hAnsiTheme="minorHAnsi" w:cstheme="minorHAnsi"/>
          <w:lang w:val="es-MX"/>
        </w:rPr>
      </w:pPr>
    </w:p>
    <w:p w:rsidR="002F6897" w:rsidRPr="008C081C" w:rsidRDefault="002F6897" w:rsidP="002F6897">
      <w:pPr>
        <w:spacing w:line="360" w:lineRule="auto"/>
        <w:rPr>
          <w:rFonts w:asciiTheme="minorHAnsi" w:hAnsiTheme="minorHAnsi" w:cstheme="minorHAnsi"/>
          <w:color w:val="7030A0"/>
          <w:sz w:val="28"/>
          <w:szCs w:val="28"/>
        </w:rPr>
      </w:pPr>
      <w:r w:rsidRPr="008C081C">
        <w:rPr>
          <w:rFonts w:asciiTheme="minorHAnsi" w:hAnsiTheme="minorHAnsi" w:cstheme="minorHAnsi"/>
          <w:color w:val="7030A0"/>
          <w:sz w:val="28"/>
          <w:szCs w:val="28"/>
        </w:rPr>
        <w:t>Bibliografía</w:t>
      </w:r>
    </w:p>
    <w:p w:rsidR="002F6897" w:rsidRPr="008C081C" w:rsidRDefault="002F6897" w:rsidP="002F6897">
      <w:pPr>
        <w:spacing w:line="360" w:lineRule="auto"/>
        <w:rPr>
          <w:rFonts w:asciiTheme="minorHAnsi" w:hAnsiTheme="minorHAnsi" w:cstheme="minorHAnsi"/>
          <w:b/>
          <w:lang w:val="es-ES_tradnl"/>
        </w:rPr>
      </w:pPr>
    </w:p>
    <w:p w:rsidR="002F6897" w:rsidRPr="002F6897" w:rsidRDefault="002F6897" w:rsidP="002F6897">
      <w:pPr>
        <w:autoSpaceDE w:val="0"/>
        <w:autoSpaceDN w:val="0"/>
        <w:adjustRightInd w:val="0"/>
        <w:spacing w:line="360" w:lineRule="auto"/>
        <w:rPr>
          <w:rFonts w:asciiTheme="minorHAnsi" w:hAnsiTheme="minorHAnsi" w:cstheme="minorHAnsi"/>
          <w:lang w:val="es-MX" w:eastAsia="es-MX"/>
        </w:rPr>
      </w:pPr>
      <w:proofErr w:type="gramStart"/>
      <w:r w:rsidRPr="002F6897">
        <w:rPr>
          <w:rFonts w:asciiTheme="minorHAnsi" w:hAnsiTheme="minorHAnsi" w:cstheme="minorHAnsi"/>
          <w:b/>
          <w:lang w:val="es-MX" w:eastAsia="es-MX"/>
        </w:rPr>
        <w:t>Blanco ,</w:t>
      </w:r>
      <w:proofErr w:type="gramEnd"/>
      <w:r w:rsidRPr="002F6897">
        <w:rPr>
          <w:rFonts w:asciiTheme="minorHAnsi" w:hAnsiTheme="minorHAnsi" w:cstheme="minorHAnsi"/>
          <w:b/>
          <w:lang w:val="es-MX" w:eastAsia="es-MX"/>
        </w:rPr>
        <w:t xml:space="preserve"> J</w:t>
      </w:r>
      <w:r w:rsidRPr="002F6897">
        <w:rPr>
          <w:rFonts w:asciiTheme="minorHAnsi" w:hAnsiTheme="minorHAnsi" w:cstheme="minorHAnsi"/>
          <w:lang w:val="es-MX" w:eastAsia="es-MX"/>
        </w:rPr>
        <w:t xml:space="preserve">.  (2008). Usos, consumos y atributos que los jóvenes guanajuatenses  otorgan a las tecnologías de información y comunicación. ITESM, México. (Tesis doctoral). </w:t>
      </w:r>
    </w:p>
    <w:p w:rsidR="002F6897" w:rsidRPr="002F6897" w:rsidRDefault="002F6897" w:rsidP="002F6897">
      <w:pPr>
        <w:spacing w:line="360" w:lineRule="auto"/>
        <w:rPr>
          <w:rFonts w:asciiTheme="minorHAnsi" w:hAnsiTheme="minorHAnsi" w:cstheme="minorHAnsi"/>
          <w:lang w:val="es-MX" w:eastAsia="es-MX"/>
        </w:rPr>
      </w:pPr>
    </w:p>
    <w:p w:rsidR="002F6897" w:rsidRPr="002F6897" w:rsidRDefault="002F6897" w:rsidP="002F6897">
      <w:pPr>
        <w:spacing w:line="360" w:lineRule="auto"/>
        <w:rPr>
          <w:rFonts w:asciiTheme="minorHAnsi" w:hAnsiTheme="minorHAnsi" w:cstheme="minorHAnsi"/>
        </w:rPr>
      </w:pPr>
      <w:r w:rsidRPr="002F6897">
        <w:rPr>
          <w:rFonts w:asciiTheme="minorHAnsi" w:hAnsiTheme="minorHAnsi" w:cstheme="minorHAnsi"/>
          <w:b/>
        </w:rPr>
        <w:t>Bonfil,</w:t>
      </w:r>
      <w:r w:rsidRPr="002F6897">
        <w:rPr>
          <w:rFonts w:asciiTheme="minorHAnsi" w:hAnsiTheme="minorHAnsi" w:cstheme="minorHAnsi"/>
        </w:rPr>
        <w:t xml:space="preserve"> </w:t>
      </w:r>
      <w:r w:rsidRPr="002F6897">
        <w:rPr>
          <w:rFonts w:asciiTheme="minorHAnsi" w:hAnsiTheme="minorHAnsi" w:cstheme="minorHAnsi"/>
          <w:b/>
        </w:rPr>
        <w:t>G.</w:t>
      </w:r>
      <w:r w:rsidRPr="002F6897">
        <w:rPr>
          <w:rFonts w:asciiTheme="minorHAnsi" w:hAnsiTheme="minorHAnsi" w:cstheme="minorHAnsi"/>
        </w:rPr>
        <w:t xml:space="preserve"> (1991). Pensar nuestra cultura. Alianza  editorial, México. </w:t>
      </w:r>
    </w:p>
    <w:p w:rsidR="002F6897" w:rsidRPr="002F6897" w:rsidRDefault="002F6897" w:rsidP="002F6897">
      <w:pPr>
        <w:spacing w:line="360" w:lineRule="auto"/>
        <w:rPr>
          <w:rFonts w:asciiTheme="minorHAnsi" w:hAnsiTheme="minorHAnsi" w:cstheme="minorHAnsi"/>
        </w:rPr>
      </w:pPr>
    </w:p>
    <w:p w:rsidR="002F6897" w:rsidRPr="002F6897" w:rsidRDefault="002F6897" w:rsidP="002F6897">
      <w:pPr>
        <w:spacing w:line="360" w:lineRule="auto"/>
        <w:rPr>
          <w:rFonts w:asciiTheme="minorHAnsi" w:hAnsiTheme="minorHAnsi" w:cstheme="minorHAnsi"/>
        </w:rPr>
      </w:pPr>
      <w:r w:rsidRPr="002F6897">
        <w:rPr>
          <w:rFonts w:asciiTheme="minorHAnsi" w:hAnsiTheme="minorHAnsi" w:cstheme="minorHAnsi"/>
          <w:b/>
        </w:rPr>
        <w:t>Breton, A.</w:t>
      </w:r>
      <w:r w:rsidRPr="002F6897">
        <w:rPr>
          <w:rFonts w:asciiTheme="minorHAnsi" w:hAnsiTheme="minorHAnsi" w:cstheme="minorHAnsi"/>
        </w:rPr>
        <w:t xml:space="preserve"> (1992). Oeuvres completes. Vol. II. Gallimard. Francia.</w:t>
      </w:r>
    </w:p>
    <w:p w:rsidR="002F6897" w:rsidRPr="002F6897" w:rsidRDefault="002F6897" w:rsidP="002F6897">
      <w:pPr>
        <w:spacing w:line="360" w:lineRule="auto"/>
        <w:rPr>
          <w:rFonts w:asciiTheme="minorHAnsi" w:hAnsiTheme="minorHAnsi" w:cstheme="minorHAnsi"/>
        </w:rPr>
      </w:pPr>
    </w:p>
    <w:p w:rsidR="002F6897" w:rsidRPr="002F6897" w:rsidRDefault="002F6897" w:rsidP="002F6897">
      <w:pPr>
        <w:autoSpaceDE w:val="0"/>
        <w:autoSpaceDN w:val="0"/>
        <w:adjustRightInd w:val="0"/>
        <w:spacing w:line="360" w:lineRule="auto"/>
        <w:rPr>
          <w:rFonts w:asciiTheme="minorHAnsi" w:hAnsiTheme="minorHAnsi" w:cstheme="minorHAnsi"/>
          <w:b/>
          <w:bCs/>
          <w:color w:val="0000FF"/>
        </w:rPr>
      </w:pPr>
      <w:r w:rsidRPr="002F6897">
        <w:rPr>
          <w:rFonts w:asciiTheme="minorHAnsi" w:hAnsiTheme="minorHAnsi" w:cstheme="minorHAnsi"/>
          <w:b/>
        </w:rPr>
        <w:t xml:space="preserve">Echeverría, J. </w:t>
      </w:r>
      <w:r w:rsidRPr="002F6897">
        <w:rPr>
          <w:rFonts w:asciiTheme="minorHAnsi" w:hAnsiTheme="minorHAnsi" w:cstheme="minorHAnsi"/>
        </w:rPr>
        <w:t xml:space="preserve">(2008a). Apropiación social de las tecnologías de la información y la comunicación, </w:t>
      </w:r>
      <w:r w:rsidRPr="002F6897">
        <w:rPr>
          <w:rFonts w:asciiTheme="minorHAnsi" w:hAnsiTheme="minorHAnsi" w:cstheme="minorHAnsi"/>
          <w:i/>
          <w:iCs/>
        </w:rPr>
        <w:t>Revista CTS</w:t>
      </w:r>
      <w:r w:rsidRPr="002F6897">
        <w:rPr>
          <w:rFonts w:asciiTheme="minorHAnsi" w:hAnsiTheme="minorHAnsi" w:cstheme="minorHAnsi"/>
        </w:rPr>
        <w:t xml:space="preserve">, nº 10, vol. 4. </w:t>
      </w:r>
      <w:r w:rsidRPr="002F6897">
        <w:rPr>
          <w:rFonts w:asciiTheme="minorHAnsi" w:hAnsiTheme="minorHAnsi" w:cstheme="minorHAnsi"/>
          <w:b/>
          <w:bCs/>
          <w:color w:val="0000FF"/>
        </w:rPr>
        <w:fldChar w:fldCharType="begin"/>
      </w:r>
      <w:r w:rsidRPr="002F6897">
        <w:rPr>
          <w:rFonts w:asciiTheme="minorHAnsi" w:hAnsiTheme="minorHAnsi" w:cstheme="minorHAnsi"/>
          <w:b/>
          <w:bCs/>
          <w:color w:val="0000FF"/>
        </w:rPr>
        <w:instrText xml:space="preserve"> HYPERLINK "http://oeibolivia.org/files/Volumen%204%20-%20N%C3%BAmero%2010/doss07.pdf" </w:instrText>
      </w:r>
      <w:r w:rsidRPr="002F6897">
        <w:rPr>
          <w:rFonts w:asciiTheme="minorHAnsi" w:hAnsiTheme="minorHAnsi" w:cstheme="minorHAnsi"/>
          <w:b/>
          <w:bCs/>
          <w:color w:val="0000FF"/>
        </w:rPr>
        <w:fldChar w:fldCharType="separate"/>
      </w:r>
      <w:r w:rsidRPr="002F6897">
        <w:rPr>
          <w:rStyle w:val="Hipervnculo"/>
          <w:rFonts w:asciiTheme="minorHAnsi" w:hAnsiTheme="minorHAnsi" w:cstheme="minorHAnsi"/>
          <w:b/>
          <w:bCs/>
        </w:rPr>
        <w:t>http://oeibolivia.org/files/Volumen%204%20-%20N%C3%BAmero%2010/doss07.pdf</w:t>
      </w:r>
      <w:r w:rsidRPr="002F6897">
        <w:rPr>
          <w:rFonts w:asciiTheme="minorHAnsi" w:hAnsiTheme="minorHAnsi" w:cstheme="minorHAnsi"/>
          <w:b/>
          <w:bCs/>
          <w:color w:val="0000FF"/>
        </w:rPr>
        <w:fldChar w:fldCharType="end"/>
      </w:r>
    </w:p>
    <w:p w:rsidR="002F6897" w:rsidRPr="002F6897" w:rsidRDefault="002F6897" w:rsidP="002F6897">
      <w:pPr>
        <w:autoSpaceDE w:val="0"/>
        <w:autoSpaceDN w:val="0"/>
        <w:adjustRightInd w:val="0"/>
        <w:spacing w:line="360" w:lineRule="auto"/>
        <w:rPr>
          <w:rFonts w:asciiTheme="minorHAnsi" w:hAnsiTheme="minorHAnsi" w:cstheme="minorHAnsi"/>
          <w:b/>
          <w:bCs/>
          <w:color w:val="0000FF"/>
        </w:rPr>
      </w:pPr>
    </w:p>
    <w:p w:rsidR="002F6897" w:rsidRPr="002F6897" w:rsidRDefault="002F6897" w:rsidP="002F6897">
      <w:pPr>
        <w:autoSpaceDE w:val="0"/>
        <w:autoSpaceDN w:val="0"/>
        <w:adjustRightInd w:val="0"/>
        <w:spacing w:line="360" w:lineRule="auto"/>
        <w:rPr>
          <w:rFonts w:asciiTheme="minorHAnsi" w:hAnsiTheme="minorHAnsi" w:cstheme="minorHAnsi"/>
          <w:color w:val="0000FF"/>
        </w:rPr>
      </w:pPr>
      <w:r w:rsidRPr="002F6897">
        <w:rPr>
          <w:rFonts w:asciiTheme="minorHAnsi" w:hAnsiTheme="minorHAnsi" w:cstheme="minorHAnsi"/>
          <w:b/>
        </w:rPr>
        <w:t xml:space="preserve">Echeverría, J. </w:t>
      </w:r>
      <w:r w:rsidRPr="002F6897">
        <w:rPr>
          <w:rFonts w:asciiTheme="minorHAnsi" w:hAnsiTheme="minorHAnsi" w:cstheme="minorHAnsi"/>
        </w:rPr>
        <w:t xml:space="preserve">(2008b). El Manual de Oslo y la innovación social, </w:t>
      </w:r>
      <w:r w:rsidRPr="002F6897">
        <w:rPr>
          <w:rFonts w:asciiTheme="minorHAnsi" w:hAnsiTheme="minorHAnsi" w:cstheme="minorHAnsi"/>
          <w:i/>
          <w:iCs/>
        </w:rPr>
        <w:t>Arbor</w:t>
      </w:r>
      <w:r w:rsidRPr="002F6897">
        <w:rPr>
          <w:rFonts w:asciiTheme="minorHAnsi" w:hAnsiTheme="minorHAnsi" w:cstheme="minorHAnsi"/>
        </w:rPr>
        <w:t xml:space="preserve">, Vol. 184, No. 732. </w:t>
      </w:r>
      <w:r w:rsidRPr="002F6897">
        <w:rPr>
          <w:rFonts w:asciiTheme="minorHAnsi" w:hAnsiTheme="minorHAnsi" w:cstheme="minorHAnsi"/>
          <w:color w:val="0000FF"/>
        </w:rPr>
        <w:fldChar w:fldCharType="begin"/>
      </w:r>
      <w:r w:rsidRPr="002F6897">
        <w:rPr>
          <w:rFonts w:asciiTheme="minorHAnsi" w:hAnsiTheme="minorHAnsi" w:cstheme="minorHAnsi"/>
          <w:color w:val="0000FF"/>
        </w:rPr>
        <w:instrText xml:space="preserve"> HYPERLINK "http://arbor.revistas.csic.es/index.php/arbor/article/view/210/211" </w:instrText>
      </w:r>
      <w:r w:rsidRPr="002F6897">
        <w:rPr>
          <w:rFonts w:asciiTheme="minorHAnsi" w:hAnsiTheme="minorHAnsi" w:cstheme="minorHAnsi"/>
          <w:color w:val="0000FF"/>
        </w:rPr>
        <w:fldChar w:fldCharType="separate"/>
      </w:r>
      <w:r w:rsidRPr="002F6897">
        <w:rPr>
          <w:rStyle w:val="Hipervnculo"/>
          <w:rFonts w:asciiTheme="minorHAnsi" w:hAnsiTheme="minorHAnsi" w:cstheme="minorHAnsi"/>
        </w:rPr>
        <w:t>http://arbor.revistas.csic.es/index.php/arbor/article/view/210/211</w:t>
      </w:r>
      <w:r w:rsidRPr="002F6897">
        <w:rPr>
          <w:rFonts w:asciiTheme="minorHAnsi" w:hAnsiTheme="minorHAnsi" w:cstheme="minorHAnsi"/>
          <w:color w:val="0000FF"/>
        </w:rPr>
        <w:fldChar w:fldCharType="end"/>
      </w:r>
    </w:p>
    <w:p w:rsidR="002F6897" w:rsidRPr="002F6897" w:rsidRDefault="002F6897" w:rsidP="002F6897">
      <w:pPr>
        <w:autoSpaceDE w:val="0"/>
        <w:autoSpaceDN w:val="0"/>
        <w:adjustRightInd w:val="0"/>
        <w:spacing w:line="360" w:lineRule="auto"/>
        <w:rPr>
          <w:rFonts w:asciiTheme="minorHAnsi" w:hAnsiTheme="minorHAnsi" w:cstheme="minorHAnsi"/>
        </w:rPr>
      </w:pPr>
    </w:p>
    <w:p w:rsidR="002F6897" w:rsidRPr="002F6897" w:rsidRDefault="002F6897" w:rsidP="002F6897">
      <w:pPr>
        <w:spacing w:line="360" w:lineRule="auto"/>
        <w:rPr>
          <w:rFonts w:asciiTheme="minorHAnsi" w:hAnsiTheme="minorHAnsi" w:cstheme="minorHAnsi"/>
        </w:rPr>
      </w:pPr>
      <w:r w:rsidRPr="002F6897">
        <w:rPr>
          <w:rFonts w:asciiTheme="minorHAnsi" w:hAnsiTheme="minorHAnsi" w:cstheme="minorHAnsi"/>
          <w:b/>
          <w:lang w:val="en-US"/>
        </w:rPr>
        <w:t xml:space="preserve">Gras, A., </w:t>
      </w:r>
      <w:proofErr w:type="spellStart"/>
      <w:r w:rsidRPr="002F6897">
        <w:rPr>
          <w:rFonts w:asciiTheme="minorHAnsi" w:hAnsiTheme="minorHAnsi" w:cstheme="minorHAnsi"/>
          <w:b/>
          <w:lang w:val="en-US"/>
        </w:rPr>
        <w:t>Joerges</w:t>
      </w:r>
      <w:proofErr w:type="spellEnd"/>
      <w:r w:rsidRPr="002F6897">
        <w:rPr>
          <w:rFonts w:asciiTheme="minorHAnsi" w:hAnsiTheme="minorHAnsi" w:cstheme="minorHAnsi"/>
          <w:b/>
          <w:lang w:val="en-US"/>
        </w:rPr>
        <w:t xml:space="preserve">, B. y </w:t>
      </w:r>
      <w:proofErr w:type="spellStart"/>
      <w:r w:rsidRPr="002F6897">
        <w:rPr>
          <w:rFonts w:asciiTheme="minorHAnsi" w:hAnsiTheme="minorHAnsi" w:cstheme="minorHAnsi"/>
          <w:b/>
          <w:lang w:val="en-US"/>
        </w:rPr>
        <w:t>Scardigli</w:t>
      </w:r>
      <w:proofErr w:type="spellEnd"/>
      <w:r w:rsidRPr="002F6897">
        <w:rPr>
          <w:rFonts w:asciiTheme="minorHAnsi" w:hAnsiTheme="minorHAnsi" w:cstheme="minorHAnsi"/>
          <w:b/>
          <w:lang w:val="en-US"/>
        </w:rPr>
        <w:t>, V</w:t>
      </w:r>
      <w:r w:rsidRPr="002F6897">
        <w:rPr>
          <w:rFonts w:asciiTheme="minorHAnsi" w:hAnsiTheme="minorHAnsi" w:cstheme="minorHAnsi"/>
          <w:lang w:val="en-US"/>
        </w:rPr>
        <w:t xml:space="preserve">. (1992). </w:t>
      </w:r>
      <w:r w:rsidRPr="002F6897">
        <w:rPr>
          <w:rFonts w:asciiTheme="minorHAnsi" w:hAnsiTheme="minorHAnsi" w:cstheme="minorHAnsi"/>
        </w:rPr>
        <w:t>Sociologie des techniques de la vie quotidienne. Editions L’ Harmattan. Francia.</w:t>
      </w:r>
    </w:p>
    <w:p w:rsidR="002F6897" w:rsidRPr="002F6897" w:rsidRDefault="002F6897" w:rsidP="002F6897">
      <w:pPr>
        <w:spacing w:before="100" w:beforeAutospacing="1" w:after="100" w:afterAutospacing="1" w:line="360" w:lineRule="auto"/>
        <w:rPr>
          <w:rFonts w:asciiTheme="minorHAnsi" w:hAnsiTheme="minorHAnsi" w:cstheme="minorHAnsi"/>
          <w:lang w:val="es-MX" w:eastAsia="es-MX"/>
        </w:rPr>
      </w:pPr>
      <w:r w:rsidRPr="002F6897">
        <w:rPr>
          <w:rFonts w:asciiTheme="minorHAnsi" w:hAnsiTheme="minorHAnsi" w:cstheme="minorHAnsi"/>
          <w:b/>
          <w:lang w:eastAsia="es-MX"/>
        </w:rPr>
        <w:t>Herskovits</w:t>
      </w:r>
      <w:r w:rsidRPr="002F6897">
        <w:rPr>
          <w:rFonts w:asciiTheme="minorHAnsi" w:hAnsiTheme="minorHAnsi" w:cstheme="minorHAnsi"/>
          <w:lang w:eastAsia="es-MX"/>
        </w:rPr>
        <w:t xml:space="preserve">, </w:t>
      </w:r>
      <w:r w:rsidRPr="002F6897">
        <w:rPr>
          <w:rFonts w:asciiTheme="minorHAnsi" w:hAnsiTheme="minorHAnsi" w:cstheme="minorHAnsi"/>
          <w:b/>
          <w:lang w:eastAsia="es-MX"/>
        </w:rPr>
        <w:t xml:space="preserve">M. </w:t>
      </w:r>
      <w:r w:rsidRPr="002F6897">
        <w:rPr>
          <w:rFonts w:asciiTheme="minorHAnsi" w:hAnsiTheme="minorHAnsi" w:cstheme="minorHAnsi"/>
          <w:lang w:eastAsia="es-MX"/>
        </w:rPr>
        <w:t xml:space="preserve">(1964). El hombre y sus obras. </w:t>
      </w:r>
      <w:r w:rsidRPr="002F6897">
        <w:rPr>
          <w:rFonts w:asciiTheme="minorHAnsi" w:hAnsiTheme="minorHAnsi" w:cstheme="minorHAnsi"/>
          <w:lang w:val="es-MX" w:eastAsia="es-MX"/>
        </w:rPr>
        <w:t xml:space="preserve">FCE. </w:t>
      </w:r>
      <w:r w:rsidRPr="002F6897">
        <w:rPr>
          <w:rFonts w:asciiTheme="minorHAnsi" w:hAnsiTheme="minorHAnsi" w:cstheme="minorHAnsi"/>
          <w:lang w:eastAsia="es-MX"/>
        </w:rPr>
        <w:t>México.</w:t>
      </w:r>
      <w:r w:rsidRPr="002F6897">
        <w:rPr>
          <w:rFonts w:asciiTheme="minorHAnsi" w:hAnsiTheme="minorHAnsi" w:cstheme="minorHAnsi"/>
          <w:lang w:val="es-MX" w:eastAsia="es-MX"/>
        </w:rPr>
        <w:t xml:space="preserve"> </w:t>
      </w:r>
    </w:p>
    <w:p w:rsidR="002F6897" w:rsidRPr="002F6897" w:rsidRDefault="002F6897" w:rsidP="002F6897">
      <w:pPr>
        <w:spacing w:line="360" w:lineRule="auto"/>
        <w:rPr>
          <w:rFonts w:asciiTheme="minorHAnsi" w:hAnsiTheme="minorHAnsi" w:cstheme="minorHAnsi"/>
        </w:rPr>
      </w:pPr>
      <w:r w:rsidRPr="002F6897">
        <w:rPr>
          <w:rFonts w:asciiTheme="minorHAnsi" w:hAnsiTheme="minorHAnsi" w:cstheme="minorHAnsi"/>
          <w:b/>
        </w:rPr>
        <w:t xml:space="preserve">Hine, C. </w:t>
      </w:r>
      <w:r w:rsidRPr="002F6897">
        <w:rPr>
          <w:rFonts w:asciiTheme="minorHAnsi" w:hAnsiTheme="minorHAnsi" w:cstheme="minorHAnsi"/>
        </w:rPr>
        <w:t>(2004). Etnografía virtual. Editorial UOC. España.</w:t>
      </w:r>
    </w:p>
    <w:p w:rsidR="002F6897" w:rsidRPr="002F6897" w:rsidRDefault="002F6897" w:rsidP="002F6897">
      <w:pPr>
        <w:spacing w:line="360" w:lineRule="auto"/>
        <w:rPr>
          <w:rFonts w:asciiTheme="minorHAnsi" w:hAnsiTheme="minorHAnsi" w:cstheme="minorHAnsi"/>
        </w:rPr>
      </w:pPr>
    </w:p>
    <w:p w:rsidR="002F6897" w:rsidRPr="002F6897" w:rsidRDefault="002F6897" w:rsidP="002F6897">
      <w:pPr>
        <w:spacing w:line="360" w:lineRule="auto"/>
        <w:rPr>
          <w:rFonts w:asciiTheme="minorHAnsi" w:hAnsiTheme="minorHAnsi" w:cstheme="minorHAnsi"/>
          <w:lang w:val="en-US"/>
        </w:rPr>
      </w:pPr>
      <w:r w:rsidRPr="002F6897">
        <w:rPr>
          <w:rFonts w:asciiTheme="minorHAnsi" w:hAnsiTheme="minorHAnsi" w:cstheme="minorHAnsi"/>
          <w:b/>
        </w:rPr>
        <w:lastRenderedPageBreak/>
        <w:t xml:space="preserve">Lévy. P. </w:t>
      </w:r>
      <w:r w:rsidRPr="002F6897">
        <w:rPr>
          <w:rFonts w:asciiTheme="minorHAnsi" w:hAnsiTheme="minorHAnsi" w:cstheme="minorHAnsi"/>
        </w:rPr>
        <w:t xml:space="preserve">(1997). L’intelligence collective : pour une anthropologie du cyberespace. </w:t>
      </w:r>
      <w:r w:rsidRPr="002F6897">
        <w:rPr>
          <w:rFonts w:asciiTheme="minorHAnsi" w:hAnsiTheme="minorHAnsi" w:cstheme="minorHAnsi"/>
          <w:lang w:val="en-US"/>
        </w:rPr>
        <w:t xml:space="preserve">La </w:t>
      </w:r>
      <w:proofErr w:type="spellStart"/>
      <w:r w:rsidRPr="002F6897">
        <w:rPr>
          <w:rFonts w:asciiTheme="minorHAnsi" w:hAnsiTheme="minorHAnsi" w:cstheme="minorHAnsi"/>
          <w:lang w:val="en-US"/>
        </w:rPr>
        <w:t>Découverte</w:t>
      </w:r>
      <w:proofErr w:type="spellEnd"/>
      <w:r w:rsidRPr="002F6897">
        <w:rPr>
          <w:rFonts w:asciiTheme="minorHAnsi" w:hAnsiTheme="minorHAnsi" w:cstheme="minorHAnsi"/>
          <w:lang w:val="en-US"/>
        </w:rPr>
        <w:t xml:space="preserve">. </w:t>
      </w:r>
      <w:proofErr w:type="spellStart"/>
      <w:proofErr w:type="gramStart"/>
      <w:r w:rsidRPr="002F6897">
        <w:rPr>
          <w:rFonts w:asciiTheme="minorHAnsi" w:hAnsiTheme="minorHAnsi" w:cstheme="minorHAnsi"/>
          <w:lang w:val="en-US"/>
        </w:rPr>
        <w:t>Francia</w:t>
      </w:r>
      <w:proofErr w:type="spellEnd"/>
      <w:r w:rsidRPr="002F6897">
        <w:rPr>
          <w:rFonts w:asciiTheme="minorHAnsi" w:hAnsiTheme="minorHAnsi" w:cstheme="minorHAnsi"/>
          <w:lang w:val="en-US"/>
        </w:rPr>
        <w:t>.</w:t>
      </w:r>
      <w:proofErr w:type="gramEnd"/>
    </w:p>
    <w:p w:rsidR="002F6897" w:rsidRPr="002F6897" w:rsidRDefault="002F6897" w:rsidP="002F6897">
      <w:pPr>
        <w:spacing w:line="360" w:lineRule="auto"/>
        <w:rPr>
          <w:rFonts w:asciiTheme="minorHAnsi" w:hAnsiTheme="minorHAnsi" w:cstheme="minorHAnsi"/>
          <w:lang w:val="en-US"/>
        </w:rPr>
      </w:pPr>
    </w:p>
    <w:p w:rsidR="002F6897" w:rsidRPr="002F6897" w:rsidRDefault="002F6897" w:rsidP="002F6897">
      <w:pPr>
        <w:pStyle w:val="Ttulo1"/>
        <w:spacing w:before="0" w:after="0" w:line="360" w:lineRule="auto"/>
        <w:rPr>
          <w:rFonts w:asciiTheme="minorHAnsi" w:hAnsiTheme="minorHAnsi" w:cstheme="minorHAnsi"/>
          <w:b w:val="0"/>
          <w:sz w:val="24"/>
          <w:szCs w:val="24"/>
        </w:rPr>
      </w:pPr>
      <w:r w:rsidRPr="002F6897">
        <w:rPr>
          <w:rFonts w:asciiTheme="minorHAnsi" w:hAnsiTheme="minorHAnsi" w:cstheme="minorHAnsi"/>
          <w:sz w:val="24"/>
          <w:szCs w:val="24"/>
          <w:lang w:val="en-US"/>
        </w:rPr>
        <w:t>McLuhan, M. y Powers, B.</w:t>
      </w:r>
      <w:r w:rsidRPr="002F6897">
        <w:rPr>
          <w:rFonts w:asciiTheme="minorHAnsi" w:hAnsiTheme="minorHAnsi" w:cstheme="minorHAnsi"/>
          <w:b w:val="0"/>
          <w:sz w:val="24"/>
          <w:szCs w:val="24"/>
          <w:lang w:val="en-US"/>
        </w:rPr>
        <w:t xml:space="preserve"> (1989). The Global Village: Transformations in World Life and Media in the 21st Century (Communication and Society). </w:t>
      </w:r>
      <w:r w:rsidRPr="002F6897">
        <w:rPr>
          <w:rFonts w:asciiTheme="minorHAnsi" w:hAnsiTheme="minorHAnsi" w:cstheme="minorHAnsi"/>
          <w:b w:val="0"/>
          <w:sz w:val="24"/>
          <w:szCs w:val="24"/>
        </w:rPr>
        <w:t>Oxford University Press. Estados Unidos de América.</w:t>
      </w:r>
    </w:p>
    <w:p w:rsidR="002F6897" w:rsidRPr="002F6897" w:rsidRDefault="002F6897" w:rsidP="002F6897">
      <w:pPr>
        <w:spacing w:line="360" w:lineRule="auto"/>
        <w:rPr>
          <w:rFonts w:asciiTheme="minorHAnsi" w:hAnsiTheme="minorHAnsi" w:cstheme="minorHAnsi"/>
        </w:rPr>
      </w:pPr>
    </w:p>
    <w:p w:rsidR="002F6897" w:rsidRPr="002F6897" w:rsidRDefault="002F6897" w:rsidP="002F6897">
      <w:pPr>
        <w:tabs>
          <w:tab w:val="left" w:pos="0"/>
        </w:tabs>
        <w:spacing w:line="360" w:lineRule="auto"/>
        <w:rPr>
          <w:rFonts w:asciiTheme="minorHAnsi" w:hAnsiTheme="minorHAnsi" w:cstheme="minorHAnsi"/>
        </w:rPr>
      </w:pPr>
      <w:r w:rsidRPr="002F6897">
        <w:rPr>
          <w:rFonts w:asciiTheme="minorHAnsi" w:hAnsiTheme="minorHAnsi" w:cstheme="minorHAnsi"/>
          <w:b/>
        </w:rPr>
        <w:t>Pozo, J.I.</w:t>
      </w:r>
      <w:r w:rsidRPr="002F6897">
        <w:rPr>
          <w:rFonts w:asciiTheme="minorHAnsi" w:hAnsiTheme="minorHAnsi" w:cstheme="minorHAnsi"/>
        </w:rPr>
        <w:t xml:space="preserve"> (1999). </w:t>
      </w:r>
      <w:r w:rsidRPr="002F6897">
        <w:rPr>
          <w:rFonts w:asciiTheme="minorHAnsi" w:hAnsiTheme="minorHAnsi" w:cstheme="minorHAnsi"/>
          <w:iCs/>
        </w:rPr>
        <w:t>Aprendices y Maestros: la nueva cultura del aprendizaje</w:t>
      </w:r>
      <w:r w:rsidRPr="002F6897">
        <w:rPr>
          <w:rFonts w:asciiTheme="minorHAnsi" w:hAnsiTheme="minorHAnsi" w:cstheme="minorHAnsi"/>
          <w:i/>
        </w:rPr>
        <w:t>.</w:t>
      </w:r>
      <w:r w:rsidRPr="002F6897">
        <w:rPr>
          <w:rFonts w:asciiTheme="minorHAnsi" w:hAnsiTheme="minorHAnsi" w:cstheme="minorHAnsi"/>
        </w:rPr>
        <w:t xml:space="preserve"> Alianza Editorial. España.</w:t>
      </w:r>
    </w:p>
    <w:p w:rsidR="002F6897" w:rsidRPr="002F6897" w:rsidRDefault="002F6897" w:rsidP="002F6897">
      <w:pPr>
        <w:tabs>
          <w:tab w:val="left" w:pos="0"/>
        </w:tabs>
        <w:spacing w:line="360" w:lineRule="auto"/>
        <w:rPr>
          <w:rFonts w:asciiTheme="minorHAnsi" w:hAnsiTheme="minorHAnsi" w:cstheme="minorHAnsi"/>
        </w:rPr>
      </w:pPr>
    </w:p>
    <w:p w:rsidR="002F6897" w:rsidRPr="002F6897" w:rsidRDefault="002F6897" w:rsidP="002F6897">
      <w:pPr>
        <w:autoSpaceDE w:val="0"/>
        <w:autoSpaceDN w:val="0"/>
        <w:adjustRightInd w:val="0"/>
        <w:spacing w:line="360" w:lineRule="auto"/>
        <w:rPr>
          <w:rFonts w:asciiTheme="minorHAnsi" w:hAnsiTheme="minorHAnsi" w:cstheme="minorHAnsi"/>
          <w:color w:val="0000FF"/>
        </w:rPr>
      </w:pPr>
      <w:r w:rsidRPr="002F6897">
        <w:rPr>
          <w:rFonts w:asciiTheme="minorHAnsi" w:hAnsiTheme="minorHAnsi" w:cstheme="minorHAnsi"/>
          <w:b/>
        </w:rPr>
        <w:t xml:space="preserve">Sagástegui, D. </w:t>
      </w:r>
      <w:r w:rsidRPr="002F6897">
        <w:rPr>
          <w:rFonts w:asciiTheme="minorHAnsi" w:hAnsiTheme="minorHAnsi" w:cstheme="minorHAnsi"/>
        </w:rPr>
        <w:t xml:space="preserve">(2005). </w:t>
      </w:r>
      <w:r w:rsidRPr="002F6897">
        <w:rPr>
          <w:rFonts w:asciiTheme="minorHAnsi" w:hAnsiTheme="minorHAnsi" w:cstheme="minorHAnsi"/>
          <w:iCs/>
        </w:rPr>
        <w:t xml:space="preserve">Apropiación social </w:t>
      </w:r>
      <w:r w:rsidRPr="002F6897">
        <w:rPr>
          <w:rFonts w:asciiTheme="minorHAnsi" w:hAnsiTheme="minorHAnsi" w:cstheme="minorHAnsi"/>
        </w:rPr>
        <w:t xml:space="preserve">de la tecnología: un enfoque sociocultural del conocimiento, </w:t>
      </w:r>
      <w:r w:rsidRPr="002F6897">
        <w:rPr>
          <w:rFonts w:asciiTheme="minorHAnsi" w:hAnsiTheme="minorHAnsi" w:cstheme="minorHAnsi"/>
          <w:i/>
          <w:iCs/>
        </w:rPr>
        <w:t>Razón y Palabra</w:t>
      </w:r>
      <w:r w:rsidRPr="002F6897">
        <w:rPr>
          <w:rFonts w:asciiTheme="minorHAnsi" w:hAnsiTheme="minorHAnsi" w:cstheme="minorHAnsi"/>
        </w:rPr>
        <w:t xml:space="preserve">, nº 49. </w:t>
      </w:r>
      <w:hyperlink r:id="rId9" w:history="1">
        <w:r w:rsidRPr="002F6897">
          <w:rPr>
            <w:rStyle w:val="Hipervnculo"/>
            <w:rFonts w:asciiTheme="minorHAnsi" w:hAnsiTheme="minorHAnsi" w:cstheme="minorHAnsi"/>
          </w:rPr>
          <w:t>http://www.razonypalabra.org.mx/anteriores/n49/bienal/Mesa%2012/DianaSagastegui.pdf</w:t>
        </w:r>
      </w:hyperlink>
    </w:p>
    <w:p w:rsidR="002F6897" w:rsidRPr="002F6897" w:rsidRDefault="002F6897" w:rsidP="002F6897">
      <w:pPr>
        <w:autoSpaceDE w:val="0"/>
        <w:autoSpaceDN w:val="0"/>
        <w:adjustRightInd w:val="0"/>
        <w:spacing w:line="360" w:lineRule="auto"/>
        <w:rPr>
          <w:rFonts w:asciiTheme="minorHAnsi" w:hAnsiTheme="minorHAnsi" w:cstheme="minorHAnsi"/>
        </w:rPr>
      </w:pPr>
    </w:p>
    <w:p w:rsidR="002F6897" w:rsidRPr="002F6897" w:rsidRDefault="002F6897" w:rsidP="002F6897">
      <w:pPr>
        <w:autoSpaceDE w:val="0"/>
        <w:autoSpaceDN w:val="0"/>
        <w:adjustRightInd w:val="0"/>
        <w:spacing w:line="360" w:lineRule="auto"/>
        <w:rPr>
          <w:rFonts w:asciiTheme="minorHAnsi" w:hAnsiTheme="minorHAnsi" w:cstheme="minorHAnsi"/>
        </w:rPr>
      </w:pPr>
      <w:r w:rsidRPr="002F6897">
        <w:rPr>
          <w:rFonts w:asciiTheme="minorHAnsi" w:hAnsiTheme="minorHAnsi" w:cstheme="minorHAnsi"/>
          <w:b/>
          <w:lang w:val="en-US"/>
        </w:rPr>
        <w:t xml:space="preserve">Selwyn, N. </w:t>
      </w:r>
      <w:r w:rsidRPr="002F6897">
        <w:rPr>
          <w:rFonts w:asciiTheme="minorHAnsi" w:hAnsiTheme="minorHAnsi" w:cstheme="minorHAnsi"/>
          <w:lang w:val="en-US"/>
        </w:rPr>
        <w:t xml:space="preserve">(2004). Reconsidering Political and Popular Understandings of the Digital Divide, </w:t>
      </w:r>
      <w:r w:rsidRPr="002F6897">
        <w:rPr>
          <w:rFonts w:asciiTheme="minorHAnsi" w:hAnsiTheme="minorHAnsi" w:cstheme="minorHAnsi"/>
          <w:i/>
          <w:iCs/>
          <w:lang w:val="en-US"/>
        </w:rPr>
        <w:t xml:space="preserve">New Media &amp; Society, </w:t>
      </w:r>
      <w:proofErr w:type="gramStart"/>
      <w:r w:rsidRPr="002F6897">
        <w:rPr>
          <w:rFonts w:asciiTheme="minorHAnsi" w:hAnsiTheme="minorHAnsi" w:cstheme="minorHAnsi"/>
          <w:lang w:val="en-US"/>
        </w:rPr>
        <w:t>Vol</w:t>
      </w:r>
      <w:proofErr w:type="gramEnd"/>
      <w:r w:rsidRPr="002F6897">
        <w:rPr>
          <w:rFonts w:asciiTheme="minorHAnsi" w:hAnsiTheme="minorHAnsi" w:cstheme="minorHAnsi"/>
          <w:lang w:val="en-US"/>
        </w:rPr>
        <w:t xml:space="preserve">. 6, No. 3. </w:t>
      </w:r>
      <w:r w:rsidRPr="002F6897">
        <w:rPr>
          <w:rFonts w:asciiTheme="minorHAnsi" w:hAnsiTheme="minorHAnsi" w:cstheme="minorHAnsi"/>
        </w:rPr>
        <w:t>Sage. Inglaterra.</w:t>
      </w:r>
    </w:p>
    <w:p w:rsidR="002F6897" w:rsidRPr="002F6897" w:rsidRDefault="002F6897" w:rsidP="002F6897">
      <w:pPr>
        <w:autoSpaceDE w:val="0"/>
        <w:autoSpaceDN w:val="0"/>
        <w:adjustRightInd w:val="0"/>
        <w:spacing w:line="360" w:lineRule="auto"/>
        <w:rPr>
          <w:rFonts w:asciiTheme="minorHAnsi" w:hAnsiTheme="minorHAnsi" w:cstheme="minorHAnsi"/>
        </w:rPr>
      </w:pPr>
    </w:p>
    <w:p w:rsidR="002F6897" w:rsidRPr="002F6897" w:rsidRDefault="002F6897" w:rsidP="002F6897">
      <w:pPr>
        <w:spacing w:line="360" w:lineRule="auto"/>
        <w:rPr>
          <w:rFonts w:asciiTheme="minorHAnsi" w:hAnsiTheme="minorHAnsi" w:cstheme="minorHAnsi"/>
        </w:rPr>
      </w:pPr>
    </w:p>
    <w:p w:rsidR="002F6897" w:rsidRPr="002F6897" w:rsidRDefault="002F6897" w:rsidP="002F6897">
      <w:pPr>
        <w:autoSpaceDE w:val="0"/>
        <w:autoSpaceDN w:val="0"/>
        <w:adjustRightInd w:val="0"/>
        <w:spacing w:line="360" w:lineRule="auto"/>
        <w:rPr>
          <w:rFonts w:asciiTheme="minorHAnsi" w:hAnsiTheme="minorHAnsi" w:cstheme="minorHAnsi"/>
          <w:color w:val="0000FF"/>
        </w:rPr>
      </w:pPr>
      <w:r w:rsidRPr="002F6897">
        <w:rPr>
          <w:rFonts w:asciiTheme="minorHAnsi" w:hAnsiTheme="minorHAnsi" w:cstheme="minorHAnsi"/>
          <w:b/>
        </w:rPr>
        <w:t>Vega, J</w:t>
      </w:r>
      <w:r w:rsidRPr="002F6897">
        <w:rPr>
          <w:rFonts w:asciiTheme="minorHAnsi" w:hAnsiTheme="minorHAnsi" w:cstheme="minorHAnsi"/>
        </w:rPr>
        <w:t xml:space="preserve">. (2009). Estado de la cuestión: Filosofía de la tecnología”, </w:t>
      </w:r>
      <w:r w:rsidRPr="002F6897">
        <w:rPr>
          <w:rFonts w:asciiTheme="minorHAnsi" w:hAnsiTheme="minorHAnsi" w:cstheme="minorHAnsi"/>
          <w:i/>
          <w:iCs/>
        </w:rPr>
        <w:t>Theoria</w:t>
      </w:r>
      <w:r w:rsidRPr="002F6897">
        <w:rPr>
          <w:rFonts w:asciiTheme="minorHAnsi" w:hAnsiTheme="minorHAnsi" w:cstheme="minorHAnsi"/>
        </w:rPr>
        <w:t xml:space="preserve">, Vol. 24, No. 3. </w:t>
      </w:r>
      <w:hyperlink r:id="rId10" w:history="1">
        <w:r w:rsidRPr="002F6897">
          <w:rPr>
            <w:rStyle w:val="Hipervnculo"/>
            <w:rFonts w:asciiTheme="minorHAnsi" w:hAnsiTheme="minorHAnsi" w:cstheme="minorHAnsi"/>
          </w:rPr>
          <w:t>http://www.ehu.es/ojs/index.php/THEORIA/article/viewFile/709/590</w:t>
        </w:r>
      </w:hyperlink>
    </w:p>
    <w:p w:rsidR="002F6897" w:rsidRPr="002F6897" w:rsidRDefault="002F6897" w:rsidP="002F6897">
      <w:pPr>
        <w:autoSpaceDE w:val="0"/>
        <w:autoSpaceDN w:val="0"/>
        <w:adjustRightInd w:val="0"/>
        <w:spacing w:line="360" w:lineRule="auto"/>
        <w:rPr>
          <w:rFonts w:asciiTheme="minorHAnsi" w:hAnsiTheme="minorHAnsi" w:cstheme="minorHAnsi"/>
        </w:rPr>
      </w:pPr>
    </w:p>
    <w:p w:rsidR="002F6897" w:rsidRPr="002F6897" w:rsidRDefault="002F6897" w:rsidP="002F6897">
      <w:pPr>
        <w:autoSpaceDE w:val="0"/>
        <w:autoSpaceDN w:val="0"/>
        <w:adjustRightInd w:val="0"/>
        <w:spacing w:line="360" w:lineRule="auto"/>
        <w:rPr>
          <w:rFonts w:asciiTheme="minorHAnsi" w:hAnsiTheme="minorHAnsi" w:cstheme="minorHAnsi"/>
          <w:color w:val="0000FF"/>
        </w:rPr>
      </w:pPr>
      <w:r w:rsidRPr="002F6897">
        <w:rPr>
          <w:rFonts w:asciiTheme="minorHAnsi" w:hAnsiTheme="minorHAnsi" w:cstheme="minorHAnsi"/>
          <w:b/>
        </w:rPr>
        <w:t xml:space="preserve">Winocur, R. </w:t>
      </w:r>
      <w:r w:rsidRPr="002F6897">
        <w:rPr>
          <w:rFonts w:asciiTheme="minorHAnsi" w:hAnsiTheme="minorHAnsi" w:cstheme="minorHAnsi"/>
        </w:rPr>
        <w:t xml:space="preserve">(2007). Nuevas tecnologías y usuarios. La apropiación de las TIC en la vida cotidiana, </w:t>
      </w:r>
      <w:r w:rsidRPr="002F6897">
        <w:rPr>
          <w:rFonts w:asciiTheme="minorHAnsi" w:hAnsiTheme="minorHAnsi" w:cstheme="minorHAnsi"/>
          <w:i/>
          <w:iCs/>
        </w:rPr>
        <w:t>Revista Telos</w:t>
      </w:r>
      <w:r w:rsidRPr="002F6897">
        <w:rPr>
          <w:rFonts w:asciiTheme="minorHAnsi" w:hAnsiTheme="minorHAnsi" w:cstheme="minorHAnsi"/>
        </w:rPr>
        <w:t xml:space="preserve">, nº 73.   </w:t>
      </w:r>
      <w:hyperlink r:id="rId11" w:history="1">
        <w:r w:rsidRPr="002F6897">
          <w:rPr>
            <w:rStyle w:val="Hipervnculo"/>
            <w:rFonts w:asciiTheme="minorHAnsi" w:hAnsiTheme="minorHAnsi" w:cstheme="minorHAnsi"/>
          </w:rPr>
          <w:t>http://sociedadinformacion.fundacion.telefonica.com/telos/articuloexperiencia.asp@idarticulo=1&amp;rev=73.htm</w:t>
        </w:r>
      </w:hyperlink>
    </w:p>
    <w:p w:rsidR="002F6897" w:rsidRPr="002F6897" w:rsidRDefault="002F6897" w:rsidP="002F6897">
      <w:pPr>
        <w:autoSpaceDE w:val="0"/>
        <w:autoSpaceDN w:val="0"/>
        <w:adjustRightInd w:val="0"/>
        <w:spacing w:line="360" w:lineRule="auto"/>
        <w:rPr>
          <w:rFonts w:asciiTheme="minorHAnsi" w:hAnsiTheme="minorHAnsi" w:cstheme="minorHAnsi"/>
          <w:color w:val="0000FF"/>
        </w:rPr>
      </w:pPr>
    </w:p>
    <w:p w:rsidR="002F6897" w:rsidRPr="002F6897" w:rsidRDefault="002F6897" w:rsidP="002F6897">
      <w:pPr>
        <w:spacing w:line="360" w:lineRule="auto"/>
        <w:rPr>
          <w:rFonts w:asciiTheme="minorHAnsi" w:hAnsiTheme="minorHAnsi" w:cstheme="minorHAnsi"/>
          <w:color w:val="0000FF"/>
        </w:rPr>
      </w:pPr>
    </w:p>
    <w:p w:rsidR="000A4DF7" w:rsidRPr="008C081C" w:rsidRDefault="000A4DF7" w:rsidP="002F6897">
      <w:pPr>
        <w:spacing w:line="360" w:lineRule="auto"/>
        <w:rPr>
          <w:rFonts w:asciiTheme="minorHAnsi" w:hAnsiTheme="minorHAnsi" w:cstheme="minorHAnsi"/>
          <w:lang w:val="es-ES_tradnl"/>
        </w:rPr>
      </w:pPr>
      <w:bookmarkStart w:id="0" w:name="_GoBack"/>
      <w:bookmarkEnd w:id="0"/>
    </w:p>
    <w:sectPr w:rsidR="000A4DF7" w:rsidRPr="008C081C" w:rsidSect="00393B65">
      <w:headerReference w:type="default" r:id="rId12"/>
      <w:footerReference w:type="default" r:id="rId13"/>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61" w:rsidRDefault="00141E61" w:rsidP="0028282C">
      <w:r>
        <w:separator/>
      </w:r>
    </w:p>
  </w:endnote>
  <w:endnote w:type="continuationSeparator" w:id="0">
    <w:p w:rsidR="00141E61" w:rsidRDefault="00141E61"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5B1A83" w:rsidRPr="00DF0298" w:rsidRDefault="00393B65" w:rsidP="005B1A8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CEMYS</w:t>
        </w:r>
      </w:p>
      <w:p w:rsidR="002F2DB5" w:rsidRPr="00632C05" w:rsidRDefault="00141E61"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61" w:rsidRDefault="00141E61" w:rsidP="0028282C">
      <w:r>
        <w:separator/>
      </w:r>
    </w:p>
  </w:footnote>
  <w:footnote w:type="continuationSeparator" w:id="0">
    <w:p w:rsidR="00141E61" w:rsidRDefault="00141E61"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393B65" w:rsidP="00393B65">
    <w:pPr>
      <w:pStyle w:val="Encabezado"/>
      <w:jc w:val="center"/>
      <w:rPr>
        <w:lang w:val="es-MX"/>
      </w:rPr>
    </w:pPr>
    <w:r w:rsidRPr="004C037E">
      <w:rPr>
        <w:rFonts w:asciiTheme="minorHAnsi" w:hAnsiTheme="minorHAnsi" w:cstheme="minorHAnsi"/>
        <w:b/>
        <w:i/>
        <w:lang w:val="es-MX"/>
      </w:rPr>
      <w:t xml:space="preserve">Revista </w:t>
    </w:r>
    <w:r>
      <w:rPr>
        <w:rFonts w:asciiTheme="minorHAnsi" w:hAnsiTheme="minorHAnsi" w:cstheme="minorHAnsi"/>
        <w:b/>
        <w:i/>
        <w:lang w:val="es-MX"/>
      </w:rPr>
      <w:t>Electrónica sobre Educación Media y Superior</w:t>
    </w:r>
    <w:r>
      <w:rPr>
        <w:b/>
        <w:lang w:val="es-MX"/>
      </w:rPr>
      <w:t xml:space="preserve">  </w:t>
    </w:r>
    <w:r w:rsidRPr="0028282C">
      <w:t xml:space="preserve">    </w:t>
    </w:r>
    <w:r>
      <w:t xml:space="preserve">   </w:t>
    </w:r>
    <w:r>
      <w:rPr>
        <w:lang w:val="es-MX"/>
      </w:rPr>
      <w:t xml:space="preserve">     </w:t>
    </w:r>
    <w:r>
      <w:t xml:space="preserve"> </w:t>
    </w:r>
    <w:r>
      <w:rPr>
        <w:rFonts w:ascii="Calibri" w:eastAsia="Calibri" w:hAnsi="Calibri" w:cs="Calibri"/>
        <w:b/>
        <w:lang w:val="es-MX"/>
      </w:rPr>
      <w:t>ISSN: 2488 - 6507</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6F72"/>
    <w:multiLevelType w:val="hybridMultilevel"/>
    <w:tmpl w:val="FA320B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B55F43"/>
    <w:multiLevelType w:val="hybridMultilevel"/>
    <w:tmpl w:val="44D89AEE"/>
    <w:lvl w:ilvl="0" w:tplc="31D65A0A">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817424"/>
    <w:multiLevelType w:val="hybridMultilevel"/>
    <w:tmpl w:val="28D288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313502E3"/>
    <w:multiLevelType w:val="hybridMultilevel"/>
    <w:tmpl w:val="CAAA9708"/>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3AE46A7B"/>
    <w:multiLevelType w:val="hybridMultilevel"/>
    <w:tmpl w:val="44D89AEE"/>
    <w:lvl w:ilvl="0" w:tplc="31D65A0A">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32156DA"/>
    <w:multiLevelType w:val="multilevel"/>
    <w:tmpl w:val="6360E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D1AF0"/>
    <w:multiLevelType w:val="hybridMultilevel"/>
    <w:tmpl w:val="96DACC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B76EDD"/>
    <w:multiLevelType w:val="hybridMultilevel"/>
    <w:tmpl w:val="D48804AA"/>
    <w:lvl w:ilvl="0" w:tplc="D2D601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7">
    <w:nsid w:val="64DF0D7E"/>
    <w:multiLevelType w:val="hybridMultilevel"/>
    <w:tmpl w:val="7DE07E14"/>
    <w:lvl w:ilvl="0" w:tplc="2228C6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9">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8"/>
  </w:num>
  <w:num w:numId="5">
    <w:abstractNumId w:val="19"/>
  </w:num>
  <w:num w:numId="6">
    <w:abstractNumId w:val="16"/>
  </w:num>
  <w:num w:numId="7">
    <w:abstractNumId w:val="1"/>
  </w:num>
  <w:num w:numId="8">
    <w:abstractNumId w:val="9"/>
  </w:num>
  <w:num w:numId="9">
    <w:abstractNumId w:val="4"/>
  </w:num>
  <w:num w:numId="10">
    <w:abstractNumId w:val="15"/>
  </w:num>
  <w:num w:numId="11">
    <w:abstractNumId w:val="5"/>
  </w:num>
  <w:num w:numId="12">
    <w:abstractNumId w:val="7"/>
  </w:num>
  <w:num w:numId="13">
    <w:abstractNumId w:val="14"/>
  </w:num>
  <w:num w:numId="14">
    <w:abstractNumId w:val="3"/>
  </w:num>
  <w:num w:numId="15">
    <w:abstractNumId w:val="0"/>
  </w:num>
  <w:num w:numId="16">
    <w:abstractNumId w:val="13"/>
  </w:num>
  <w:num w:numId="17">
    <w:abstractNumId w:val="2"/>
  </w:num>
  <w:num w:numId="18">
    <w:abstractNumId w:val="17"/>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03DC4"/>
    <w:rsid w:val="00063BF3"/>
    <w:rsid w:val="00094781"/>
    <w:rsid w:val="000A473D"/>
    <w:rsid w:val="000A4DF7"/>
    <w:rsid w:val="000D58EF"/>
    <w:rsid w:val="00141E61"/>
    <w:rsid w:val="00145799"/>
    <w:rsid w:val="0016303E"/>
    <w:rsid w:val="00184780"/>
    <w:rsid w:val="001B0292"/>
    <w:rsid w:val="001C2017"/>
    <w:rsid w:val="001E2CCE"/>
    <w:rsid w:val="001E745E"/>
    <w:rsid w:val="0028282C"/>
    <w:rsid w:val="00292171"/>
    <w:rsid w:val="002C1524"/>
    <w:rsid w:val="002C242C"/>
    <w:rsid w:val="002D6A17"/>
    <w:rsid w:val="002F2DB5"/>
    <w:rsid w:val="002F6897"/>
    <w:rsid w:val="00316D2B"/>
    <w:rsid w:val="00331427"/>
    <w:rsid w:val="00337CE4"/>
    <w:rsid w:val="0034554E"/>
    <w:rsid w:val="00366894"/>
    <w:rsid w:val="00393B65"/>
    <w:rsid w:val="003C3491"/>
    <w:rsid w:val="003D5D22"/>
    <w:rsid w:val="004338CD"/>
    <w:rsid w:val="004637E8"/>
    <w:rsid w:val="00497B24"/>
    <w:rsid w:val="004C0A72"/>
    <w:rsid w:val="004E2BDB"/>
    <w:rsid w:val="0052589C"/>
    <w:rsid w:val="005659B5"/>
    <w:rsid w:val="00576DE6"/>
    <w:rsid w:val="00595D42"/>
    <w:rsid w:val="005B1A83"/>
    <w:rsid w:val="005E285E"/>
    <w:rsid w:val="00611A22"/>
    <w:rsid w:val="0062584E"/>
    <w:rsid w:val="0062641F"/>
    <w:rsid w:val="0062708E"/>
    <w:rsid w:val="00632C05"/>
    <w:rsid w:val="00670E4C"/>
    <w:rsid w:val="00703817"/>
    <w:rsid w:val="00767D44"/>
    <w:rsid w:val="007A5B92"/>
    <w:rsid w:val="007E3372"/>
    <w:rsid w:val="007F0ECC"/>
    <w:rsid w:val="007F5B08"/>
    <w:rsid w:val="0081105A"/>
    <w:rsid w:val="008170B3"/>
    <w:rsid w:val="008359DD"/>
    <w:rsid w:val="008501D2"/>
    <w:rsid w:val="00861AEA"/>
    <w:rsid w:val="008A0501"/>
    <w:rsid w:val="008A503B"/>
    <w:rsid w:val="008C081C"/>
    <w:rsid w:val="00926491"/>
    <w:rsid w:val="00953E10"/>
    <w:rsid w:val="009D0105"/>
    <w:rsid w:val="00A32269"/>
    <w:rsid w:val="00A46253"/>
    <w:rsid w:val="00A64EE5"/>
    <w:rsid w:val="00AE34AC"/>
    <w:rsid w:val="00B54842"/>
    <w:rsid w:val="00B80942"/>
    <w:rsid w:val="00BB2CE8"/>
    <w:rsid w:val="00BC7E92"/>
    <w:rsid w:val="00BF5594"/>
    <w:rsid w:val="00C23485"/>
    <w:rsid w:val="00C34574"/>
    <w:rsid w:val="00CF2D29"/>
    <w:rsid w:val="00D77AF5"/>
    <w:rsid w:val="00D9309B"/>
    <w:rsid w:val="00E859C2"/>
    <w:rsid w:val="00EC4474"/>
    <w:rsid w:val="00ED7F2C"/>
    <w:rsid w:val="00F50EE6"/>
    <w:rsid w:val="00F56656"/>
    <w:rsid w:val="00F679FE"/>
    <w:rsid w:val="00F829FB"/>
    <w:rsid w:val="00F8449F"/>
    <w:rsid w:val="00FA1788"/>
    <w:rsid w:val="00FA7DDA"/>
    <w:rsid w:val="00FB2804"/>
    <w:rsid w:val="00FC5809"/>
    <w:rsid w:val="00FD01DC"/>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99"/>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paragraph" w:styleId="Epgrafe">
    <w:name w:val="caption"/>
    <w:basedOn w:val="Normal"/>
    <w:next w:val="Normal"/>
    <w:uiPriority w:val="35"/>
    <w:qFormat/>
    <w:rsid w:val="0052589C"/>
    <w:pPr>
      <w:shd w:val="clear" w:color="auto" w:fill="auto"/>
      <w:spacing w:after="200"/>
      <w:jc w:val="left"/>
    </w:pPr>
    <w:rPr>
      <w:rFonts w:ascii="Calibri" w:eastAsia="Calibri" w:hAnsi="Calibri"/>
      <w:b/>
      <w:bCs/>
      <w:color w:val="4F81BD"/>
      <w:sz w:val="18"/>
      <w:szCs w:val="18"/>
      <w:shd w:val="clear" w:color="auto" w:fill="auto"/>
      <w:lang w:val="es-ES" w:eastAsia="en-US"/>
    </w:rPr>
  </w:style>
  <w:style w:type="paragraph" w:customStyle="1" w:styleId="StyleAbstract">
    <w:name w:val="Style Abstract"/>
    <w:basedOn w:val="Normal"/>
    <w:rsid w:val="00BB2CE8"/>
    <w:pPr>
      <w:shd w:val="clear" w:color="auto" w:fill="auto"/>
      <w:spacing w:before="240" w:after="200"/>
      <w:ind w:left="1080" w:right="1080"/>
      <w:outlineLvl w:val="0"/>
    </w:pPr>
    <w:rPr>
      <w:bCs/>
      <w:color w:val="auto"/>
      <w:kern w:val="28"/>
      <w:sz w:val="20"/>
      <w:szCs w:val="20"/>
      <w:shd w:val="clear" w:color="auto" w:fill="auto"/>
      <w:lang w:val="en-US" w:eastAsia="en-US"/>
    </w:rPr>
  </w:style>
  <w:style w:type="paragraph" w:customStyle="1" w:styleId="Author">
    <w:name w:val="Author"/>
    <w:rsid w:val="00BB2CE8"/>
  </w:style>
  <w:style w:type="character" w:customStyle="1" w:styleId="hps">
    <w:name w:val="hps"/>
    <w:basedOn w:val="Fuentedeprrafopredeter"/>
    <w:rsid w:val="00BB2CE8"/>
  </w:style>
  <w:style w:type="paragraph" w:styleId="Ttulo">
    <w:name w:val="Title"/>
    <w:basedOn w:val="Normal"/>
    <w:next w:val="Normal"/>
    <w:link w:val="TtuloCar"/>
    <w:uiPriority w:val="10"/>
    <w:qFormat/>
    <w:rsid w:val="00BB2C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B2CE8"/>
    <w:rPr>
      <w:rFonts w:asciiTheme="majorHAnsi" w:eastAsiaTheme="majorEastAsia" w:hAnsiTheme="majorHAnsi" w:cstheme="majorBidi"/>
      <w:color w:val="17365D" w:themeColor="text2" w:themeShade="BF"/>
      <w:spacing w:val="5"/>
      <w:kern w:val="28"/>
      <w:sz w:val="52"/>
      <w:szCs w:val="52"/>
      <w:shd w:val="solid" w:color="FFFFFF" w:fill="auto"/>
      <w:lang w:val="ru-RU" w:eastAsia="ru-RU"/>
    </w:rPr>
  </w:style>
  <w:style w:type="paragraph" w:customStyle="1" w:styleId="ecxmsonormal">
    <w:name w:val="ecxmsonormal"/>
    <w:basedOn w:val="Normal"/>
    <w:rsid w:val="0062708E"/>
    <w:pPr>
      <w:shd w:val="clear" w:color="auto" w:fill="auto"/>
      <w:spacing w:before="100" w:beforeAutospacing="1" w:after="100" w:afterAutospacing="1"/>
      <w:jc w:val="left"/>
    </w:pPr>
    <w:rPr>
      <w:color w:val="auto"/>
      <w:shd w:val="clear" w:color="auto" w:fill="auto"/>
      <w:lang w:val="es-ES" w:eastAsia="es-ES"/>
    </w:rPr>
  </w:style>
  <w:style w:type="paragraph" w:customStyle="1" w:styleId="cabeza">
    <w:name w:val="cabeza"/>
    <w:basedOn w:val="Normal"/>
    <w:rsid w:val="0062708E"/>
    <w:pPr>
      <w:shd w:val="clear" w:color="auto" w:fill="auto"/>
      <w:spacing w:after="101" w:line="216" w:lineRule="atLeast"/>
      <w:ind w:firstLine="288"/>
      <w:jc w:val="center"/>
    </w:pPr>
    <w:rPr>
      <w:b/>
      <w:bCs/>
      <w:color w:val="auto"/>
      <w:sz w:val="28"/>
      <w:szCs w:val="28"/>
      <w:shd w:val="clear" w:color="auto" w:fill="auto"/>
      <w:lang w:val="es-MX" w:eastAsia="es-MX"/>
    </w:rPr>
  </w:style>
  <w:style w:type="table" w:styleId="Tablaconcuadrcula">
    <w:name w:val="Table Grid"/>
    <w:basedOn w:val="Tablanormal"/>
    <w:uiPriority w:val="59"/>
    <w:rsid w:val="0062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2708E"/>
    <w:pPr>
      <w:spacing w:after="0" w:line="240" w:lineRule="auto"/>
    </w:pPr>
    <w:rPr>
      <w:rFonts w:ascii="Helvetica" w:eastAsia="ヒラギノ角ゴ Pro W3" w:hAnsi="Helvetica" w:cs="Times New Roman"/>
      <w:color w:val="000000"/>
      <w:sz w:val="24"/>
      <w:szCs w:val="20"/>
      <w:lang w:val="en-U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24369">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iedadinformacion.fundacion.telefonica.com/telos/articuloexperiencia.asp@idarticulo=1&amp;rev=73.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hu.es/ojs/index.php/THEORIA/article/viewFile/709/590" TargetMode="External"/><Relationship Id="rId4" Type="http://schemas.microsoft.com/office/2007/relationships/stylesWithEffects" Target="stylesWithEffects.xml"/><Relationship Id="rId9" Type="http://schemas.openxmlformats.org/officeDocument/2006/relationships/hyperlink" Target="http://www.razonypalabra.org.mx/anteriores/n49/bienal/Mesa%2012/DianaSagastegui.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SEP09</b:Tag>
    <b:SourceType>Misc</b:SourceType>
    <b:Guid>{F406F716-7EE1-4F01-9524-13E36670DB11}</b:Guid>
    <b:Title>Acuerdo 447 por el que se establece el Sistema Nacional de Bachillerato en el marco de la diversidad</b:Title>
    <b:Year>2009</b:Year>
    <b:City>México</b:City>
    <b:Author>
      <b:Author>
        <b:Corporate>SEP</b:Corporate>
      </b:Author>
    </b:Author>
    <b:PublicationTitle>Diario oficial de la Federación</b:PublicationTitle>
    <b:Month>junio</b:Month>
    <b:Day>23</b:Day>
    <b:RefOrder>1</b:RefOrder>
  </b:Source>
</b:Sources>
</file>

<file path=customXml/itemProps1.xml><?xml version="1.0" encoding="utf-8"?>
<ds:datastoreItem xmlns:ds="http://schemas.openxmlformats.org/officeDocument/2006/customXml" ds:itemID="{09F9FE65-9926-42D4-B501-7B7E046D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3728</Words>
  <Characters>20506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dcterms:created xsi:type="dcterms:W3CDTF">2016-08-15T19:27:00Z</dcterms:created>
  <dcterms:modified xsi:type="dcterms:W3CDTF">2016-08-15T19:27:00Z</dcterms:modified>
</cp:coreProperties>
</file>