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40D3" w14:textId="37CAB3CC" w:rsidR="00D41724" w:rsidRDefault="00D41724" w:rsidP="00D41724">
      <w:pPr>
        <w:spacing w:before="240" w:after="240" w:line="360" w:lineRule="auto"/>
        <w:jc w:val="right"/>
        <w:rPr>
          <w:rFonts w:ascii="Times New Roman" w:eastAsia="Times New Roman" w:hAnsi="Times New Roman" w:cs="Times New Roman"/>
          <w:b/>
          <w:sz w:val="32"/>
          <w:szCs w:val="32"/>
          <w:highlight w:val="white"/>
        </w:rPr>
      </w:pPr>
      <w:r w:rsidRPr="00AF40A3">
        <w:rPr>
          <w:rFonts w:ascii="Times New Roman" w:hAnsi="Times New Roman" w:cs="Times New Roman"/>
          <w:b/>
          <w:i/>
          <w:iCs/>
          <w:sz w:val="24"/>
          <w:szCs w:val="24"/>
        </w:rPr>
        <w:t>Artículos científicos</w:t>
      </w:r>
    </w:p>
    <w:p w14:paraId="048180D2" w14:textId="7A192BCD" w:rsidR="00B67CBA" w:rsidRPr="00D41724" w:rsidRDefault="009C42D6" w:rsidP="00D41724">
      <w:pPr>
        <w:spacing w:before="240"/>
        <w:jc w:val="right"/>
        <w:rPr>
          <w:rFonts w:ascii="Calibri" w:eastAsia="Times New Roman" w:hAnsi="Calibri" w:cs="Calibri"/>
          <w:b/>
          <w:color w:val="000000"/>
          <w:sz w:val="36"/>
          <w:szCs w:val="36"/>
          <w:lang w:val="es-MX" w:eastAsia="es-MX"/>
        </w:rPr>
      </w:pPr>
      <w:r w:rsidRPr="00D41724">
        <w:rPr>
          <w:rFonts w:ascii="Calibri" w:eastAsia="Times New Roman" w:hAnsi="Calibri" w:cs="Calibri"/>
          <w:b/>
          <w:color w:val="000000"/>
          <w:sz w:val="36"/>
          <w:szCs w:val="36"/>
          <w:lang w:val="es-MX" w:eastAsia="es-MX"/>
        </w:rPr>
        <w:t>Políticas inclusivas universitaria</w:t>
      </w:r>
      <w:r w:rsidR="00FB432A" w:rsidRPr="00D41724">
        <w:rPr>
          <w:rFonts w:ascii="Calibri" w:eastAsia="Times New Roman" w:hAnsi="Calibri" w:cs="Calibri"/>
          <w:b/>
          <w:color w:val="000000"/>
          <w:sz w:val="36"/>
          <w:szCs w:val="36"/>
          <w:lang w:val="es-MX" w:eastAsia="es-MX"/>
        </w:rPr>
        <w:t>s</w:t>
      </w:r>
      <w:r w:rsidRPr="00D41724">
        <w:rPr>
          <w:rFonts w:ascii="Calibri" w:eastAsia="Times New Roman" w:hAnsi="Calibri" w:cs="Calibri"/>
          <w:b/>
          <w:color w:val="000000"/>
          <w:sz w:val="36"/>
          <w:szCs w:val="36"/>
          <w:lang w:val="es-MX" w:eastAsia="es-MX"/>
        </w:rPr>
        <w:t xml:space="preserve"> en Colombia y Perú en el contexto del Covid-19</w:t>
      </w:r>
    </w:p>
    <w:p w14:paraId="5736D536" w14:textId="7B1CAB09" w:rsidR="00B67CBA" w:rsidRPr="005F3E41" w:rsidRDefault="009C42D6" w:rsidP="0077096A">
      <w:pPr>
        <w:spacing w:before="240"/>
        <w:jc w:val="right"/>
        <w:rPr>
          <w:rFonts w:ascii="Calibri" w:eastAsia="Times New Roman" w:hAnsi="Calibri" w:cs="Calibri"/>
          <w:b/>
          <w:i/>
          <w:iCs/>
          <w:color w:val="000000"/>
          <w:sz w:val="28"/>
          <w:szCs w:val="28"/>
          <w:lang w:val="en-US" w:eastAsia="es-MX"/>
        </w:rPr>
      </w:pPr>
      <w:r w:rsidRPr="00D41724">
        <w:rPr>
          <w:rFonts w:ascii="Calibri" w:eastAsia="Times New Roman" w:hAnsi="Calibri" w:cs="Calibri"/>
          <w:b/>
          <w:i/>
          <w:iCs/>
          <w:color w:val="000000"/>
          <w:sz w:val="28"/>
          <w:szCs w:val="28"/>
          <w:lang w:val="es-MX" w:eastAsia="es-MX"/>
        </w:rPr>
        <w:t xml:space="preserve"> </w:t>
      </w:r>
      <w:r w:rsidRPr="005F3E41">
        <w:rPr>
          <w:rFonts w:ascii="Calibri" w:eastAsia="Times New Roman" w:hAnsi="Calibri" w:cs="Calibri"/>
          <w:b/>
          <w:i/>
          <w:iCs/>
          <w:color w:val="000000"/>
          <w:sz w:val="28"/>
          <w:szCs w:val="28"/>
          <w:lang w:val="en-US" w:eastAsia="es-MX"/>
        </w:rPr>
        <w:t>Inclusive university policies in Colombia and Peru in the context of Covid-19</w:t>
      </w:r>
      <w:r w:rsidR="0077096A" w:rsidRPr="005F3E41">
        <w:rPr>
          <w:rFonts w:ascii="Calibri" w:eastAsia="Times New Roman" w:hAnsi="Calibri" w:cs="Calibri"/>
          <w:b/>
          <w:i/>
          <w:iCs/>
          <w:color w:val="000000"/>
          <w:sz w:val="28"/>
          <w:szCs w:val="28"/>
          <w:lang w:val="en-US" w:eastAsia="es-MX"/>
        </w:rPr>
        <w:br/>
      </w:r>
    </w:p>
    <w:p w14:paraId="6D9E59A6" w14:textId="77777777" w:rsidR="00B67CBA" w:rsidRPr="00D41724" w:rsidRDefault="009C42D6" w:rsidP="0077096A">
      <w:pPr>
        <w:ind w:left="2160" w:right="120"/>
        <w:jc w:val="right"/>
        <w:rPr>
          <w:rFonts w:asciiTheme="majorHAnsi" w:eastAsia="Times New Roman" w:hAnsiTheme="majorHAnsi" w:cstheme="majorHAnsi"/>
          <w:sz w:val="24"/>
          <w:szCs w:val="24"/>
        </w:rPr>
      </w:pPr>
      <w:r w:rsidRPr="00D41724">
        <w:rPr>
          <w:rFonts w:asciiTheme="majorHAnsi" w:eastAsia="Times New Roman" w:hAnsiTheme="majorHAnsi" w:cstheme="majorHAnsi"/>
          <w:b/>
          <w:sz w:val="24"/>
          <w:szCs w:val="24"/>
        </w:rPr>
        <w:t>Rosiris Utria Padilla</w:t>
      </w:r>
    </w:p>
    <w:p w14:paraId="6EE217C2" w14:textId="574707F2" w:rsidR="00B67CBA" w:rsidRPr="004E493A" w:rsidRDefault="00634C34" w:rsidP="0077096A">
      <w:pPr>
        <w:ind w:left="2160" w:right="120"/>
        <w:jc w:val="right"/>
        <w:rPr>
          <w:rFonts w:ascii="Times New Roman" w:eastAsia="Times New Roman" w:hAnsi="Times New Roman" w:cs="Times New Roman"/>
          <w:sz w:val="24"/>
          <w:szCs w:val="24"/>
        </w:rPr>
      </w:pPr>
      <w:r w:rsidRPr="004E493A">
        <w:rPr>
          <w:rFonts w:ascii="Times New Roman" w:eastAsia="Times New Roman" w:hAnsi="Times New Roman" w:cs="Times New Roman"/>
          <w:sz w:val="24"/>
          <w:szCs w:val="24"/>
        </w:rPr>
        <w:t>Universidad</w:t>
      </w:r>
      <w:r w:rsidRPr="004E493A">
        <w:rPr>
          <w:rFonts w:ascii="Times New Roman" w:eastAsia="Times New Roman" w:hAnsi="Times New Roman" w:cs="Times New Roman"/>
          <w:b/>
          <w:sz w:val="24"/>
          <w:szCs w:val="24"/>
        </w:rPr>
        <w:t xml:space="preserve"> </w:t>
      </w:r>
      <w:r w:rsidRPr="004E493A">
        <w:rPr>
          <w:rFonts w:ascii="Times New Roman" w:eastAsia="Times New Roman" w:hAnsi="Times New Roman" w:cs="Times New Roman"/>
          <w:sz w:val="24"/>
          <w:szCs w:val="24"/>
        </w:rPr>
        <w:t>del</w:t>
      </w:r>
      <w:r w:rsidR="009C42D6" w:rsidRPr="004E493A">
        <w:rPr>
          <w:rFonts w:ascii="Times New Roman" w:eastAsia="Times New Roman" w:hAnsi="Times New Roman" w:cs="Times New Roman"/>
          <w:sz w:val="24"/>
          <w:szCs w:val="24"/>
        </w:rPr>
        <w:t xml:space="preserve"> Sinú Elías Bechara Zainúm</w:t>
      </w:r>
      <w:r w:rsidR="00D41724">
        <w:rPr>
          <w:rFonts w:ascii="Times New Roman" w:eastAsia="Times New Roman" w:hAnsi="Times New Roman" w:cs="Times New Roman"/>
          <w:sz w:val="24"/>
          <w:szCs w:val="24"/>
        </w:rPr>
        <w:t xml:space="preserve">, </w:t>
      </w:r>
      <w:r w:rsidR="009C42D6" w:rsidRPr="004E493A">
        <w:rPr>
          <w:rFonts w:ascii="Times New Roman" w:eastAsia="Times New Roman" w:hAnsi="Times New Roman" w:cs="Times New Roman"/>
          <w:sz w:val="24"/>
          <w:szCs w:val="24"/>
        </w:rPr>
        <w:t>Colombia</w:t>
      </w:r>
    </w:p>
    <w:p w14:paraId="72B66163" w14:textId="08A57906" w:rsidR="00B67CBA" w:rsidRPr="00D41724" w:rsidRDefault="009C42D6" w:rsidP="0077096A">
      <w:pPr>
        <w:ind w:left="2160" w:right="120"/>
        <w:jc w:val="right"/>
        <w:rPr>
          <w:rFonts w:asciiTheme="majorHAnsi" w:eastAsia="Times New Roman" w:hAnsiTheme="majorHAnsi" w:cstheme="majorHAnsi"/>
          <w:color w:val="1155CC"/>
          <w:sz w:val="24"/>
          <w:szCs w:val="24"/>
        </w:rPr>
      </w:pPr>
      <w:r w:rsidRPr="004E493A">
        <w:rPr>
          <w:rFonts w:ascii="Times New Roman" w:eastAsia="Times New Roman" w:hAnsi="Times New Roman" w:cs="Times New Roman"/>
          <w:sz w:val="24"/>
          <w:szCs w:val="24"/>
        </w:rPr>
        <w:t xml:space="preserve">  </w:t>
      </w:r>
      <w:r w:rsidRPr="00D41724">
        <w:rPr>
          <w:rFonts w:asciiTheme="majorHAnsi" w:eastAsia="Times New Roman" w:hAnsiTheme="majorHAnsi" w:cstheme="majorHAnsi"/>
          <w:color w:val="FF0000"/>
          <w:sz w:val="24"/>
          <w:szCs w:val="24"/>
        </w:rPr>
        <w:t>rosiris.utria@unisinu.edu.co</w:t>
      </w:r>
    </w:p>
    <w:p w14:paraId="59C3132A" w14:textId="6558E404" w:rsidR="00B67CBA" w:rsidRPr="004E493A" w:rsidRDefault="005B424A" w:rsidP="0077096A">
      <w:pPr>
        <w:ind w:left="2160" w:right="120"/>
        <w:jc w:val="right"/>
        <w:rPr>
          <w:rFonts w:ascii="Times New Roman" w:eastAsia="Times New Roman" w:hAnsi="Times New Roman" w:cs="Times New Roman"/>
          <w:sz w:val="24"/>
          <w:szCs w:val="24"/>
        </w:rPr>
      </w:pPr>
      <w:r w:rsidRPr="005B424A">
        <w:rPr>
          <w:rFonts w:ascii="Times New Roman" w:eastAsia="Times New Roman" w:hAnsi="Times New Roman" w:cs="Times New Roman"/>
          <w:sz w:val="24"/>
          <w:szCs w:val="24"/>
        </w:rPr>
        <w:t>https://</w:t>
      </w:r>
      <w:r w:rsidR="009C42D6" w:rsidRPr="004E493A">
        <w:rPr>
          <w:rFonts w:ascii="Times New Roman" w:eastAsia="Times New Roman" w:hAnsi="Times New Roman" w:cs="Times New Roman"/>
          <w:sz w:val="24"/>
          <w:szCs w:val="24"/>
        </w:rPr>
        <w:t>orcid.org/0000-0001-6847-928X</w:t>
      </w:r>
      <w:r w:rsidR="00FB432A" w:rsidRPr="004E493A">
        <w:rPr>
          <w:rFonts w:ascii="Times New Roman" w:eastAsia="Times New Roman" w:hAnsi="Times New Roman" w:cs="Times New Roman"/>
          <w:sz w:val="24"/>
          <w:szCs w:val="24"/>
        </w:rPr>
        <w:t xml:space="preserve">  </w:t>
      </w:r>
    </w:p>
    <w:p w14:paraId="2BC32A5F" w14:textId="77777777" w:rsidR="00B67CBA" w:rsidRPr="004E493A" w:rsidRDefault="00B67CBA" w:rsidP="0077096A">
      <w:pPr>
        <w:ind w:left="2160" w:right="120"/>
        <w:jc w:val="right"/>
        <w:rPr>
          <w:rFonts w:ascii="Times New Roman" w:eastAsia="Times New Roman" w:hAnsi="Times New Roman" w:cs="Times New Roman"/>
          <w:b/>
          <w:color w:val="1155CC"/>
          <w:sz w:val="24"/>
          <w:szCs w:val="24"/>
        </w:rPr>
      </w:pPr>
    </w:p>
    <w:p w14:paraId="793D3881" w14:textId="77777777" w:rsidR="00B67CBA" w:rsidRPr="00D41724" w:rsidRDefault="009C42D6" w:rsidP="0077096A">
      <w:pPr>
        <w:ind w:left="2160" w:right="120"/>
        <w:jc w:val="right"/>
        <w:rPr>
          <w:rFonts w:asciiTheme="majorHAnsi" w:eastAsia="Times New Roman" w:hAnsiTheme="majorHAnsi" w:cstheme="majorHAnsi"/>
          <w:b/>
          <w:sz w:val="24"/>
          <w:szCs w:val="24"/>
        </w:rPr>
      </w:pPr>
      <w:r w:rsidRPr="00D41724">
        <w:rPr>
          <w:rFonts w:asciiTheme="majorHAnsi" w:eastAsia="Times New Roman" w:hAnsiTheme="majorHAnsi" w:cstheme="majorHAnsi"/>
          <w:b/>
          <w:sz w:val="24"/>
          <w:szCs w:val="24"/>
        </w:rPr>
        <w:t>Cindy Johana Marrugo Montalvo</w:t>
      </w:r>
    </w:p>
    <w:p w14:paraId="3CAD9D55" w14:textId="76BA9D4E" w:rsidR="00B67CBA" w:rsidRPr="004E493A" w:rsidRDefault="009C42D6" w:rsidP="0077096A">
      <w:pPr>
        <w:ind w:left="2160" w:right="120"/>
        <w:jc w:val="right"/>
        <w:rPr>
          <w:rFonts w:ascii="Times New Roman" w:eastAsia="Times New Roman" w:hAnsi="Times New Roman" w:cs="Times New Roman"/>
          <w:sz w:val="24"/>
          <w:szCs w:val="24"/>
        </w:rPr>
      </w:pPr>
      <w:r w:rsidRPr="004E493A">
        <w:rPr>
          <w:rFonts w:ascii="Times New Roman" w:eastAsia="Times New Roman" w:hAnsi="Times New Roman" w:cs="Times New Roman"/>
          <w:sz w:val="24"/>
          <w:szCs w:val="24"/>
        </w:rPr>
        <w:t xml:space="preserve"> </w:t>
      </w:r>
      <w:r w:rsidR="00D41724" w:rsidRPr="004E493A">
        <w:rPr>
          <w:rFonts w:ascii="Times New Roman" w:eastAsia="Times New Roman" w:hAnsi="Times New Roman" w:cs="Times New Roman"/>
          <w:sz w:val="24"/>
          <w:szCs w:val="24"/>
        </w:rPr>
        <w:t>Universidad</w:t>
      </w:r>
      <w:r w:rsidR="00D41724" w:rsidRPr="004E493A">
        <w:rPr>
          <w:rFonts w:ascii="Times New Roman" w:eastAsia="Times New Roman" w:hAnsi="Times New Roman" w:cs="Times New Roman"/>
          <w:b/>
          <w:sz w:val="24"/>
          <w:szCs w:val="24"/>
        </w:rPr>
        <w:t xml:space="preserve"> </w:t>
      </w:r>
      <w:r w:rsidR="00D41724" w:rsidRPr="004E493A">
        <w:rPr>
          <w:rFonts w:ascii="Times New Roman" w:eastAsia="Times New Roman" w:hAnsi="Times New Roman" w:cs="Times New Roman"/>
          <w:sz w:val="24"/>
          <w:szCs w:val="24"/>
        </w:rPr>
        <w:t>del Sinú Elías Bechara Zainúm</w:t>
      </w:r>
      <w:r w:rsidR="00D41724">
        <w:rPr>
          <w:rFonts w:ascii="Times New Roman" w:eastAsia="Times New Roman" w:hAnsi="Times New Roman" w:cs="Times New Roman"/>
          <w:sz w:val="24"/>
          <w:szCs w:val="24"/>
        </w:rPr>
        <w:t xml:space="preserve">, </w:t>
      </w:r>
      <w:r w:rsidR="00D41724" w:rsidRPr="004E493A">
        <w:rPr>
          <w:rFonts w:ascii="Times New Roman" w:eastAsia="Times New Roman" w:hAnsi="Times New Roman" w:cs="Times New Roman"/>
          <w:sz w:val="24"/>
          <w:szCs w:val="24"/>
        </w:rPr>
        <w:t>Colombia</w:t>
      </w:r>
    </w:p>
    <w:p w14:paraId="6B799214" w14:textId="308EC360" w:rsidR="00B67CBA" w:rsidRPr="00D41724" w:rsidRDefault="009C42D6" w:rsidP="0077096A">
      <w:pPr>
        <w:ind w:left="2160" w:right="120"/>
        <w:jc w:val="right"/>
        <w:rPr>
          <w:rFonts w:asciiTheme="majorHAnsi" w:eastAsia="Times New Roman" w:hAnsiTheme="majorHAnsi" w:cstheme="majorHAnsi"/>
          <w:color w:val="FF0000"/>
          <w:sz w:val="24"/>
          <w:szCs w:val="24"/>
        </w:rPr>
      </w:pPr>
      <w:r w:rsidRPr="00D41724">
        <w:rPr>
          <w:rFonts w:asciiTheme="majorHAnsi" w:eastAsia="Times New Roman" w:hAnsiTheme="majorHAnsi" w:cstheme="majorHAnsi"/>
          <w:color w:val="FF0000"/>
          <w:sz w:val="24"/>
          <w:szCs w:val="24"/>
        </w:rPr>
        <w:t>cmarrugo@unisinucartagena.edu.co</w:t>
      </w:r>
    </w:p>
    <w:p w14:paraId="31E5FF0E" w14:textId="1E3067BD" w:rsidR="00B67CBA" w:rsidRPr="004E493A" w:rsidRDefault="005B424A" w:rsidP="0077096A">
      <w:pPr>
        <w:ind w:left="2160" w:right="120"/>
        <w:jc w:val="right"/>
        <w:rPr>
          <w:rFonts w:ascii="Times New Roman" w:eastAsia="Times New Roman" w:hAnsi="Times New Roman" w:cs="Times New Roman"/>
          <w:sz w:val="24"/>
          <w:szCs w:val="24"/>
        </w:rPr>
      </w:pPr>
      <w:r w:rsidRPr="005B424A">
        <w:rPr>
          <w:rFonts w:ascii="Times New Roman" w:eastAsia="Times New Roman" w:hAnsi="Times New Roman" w:cs="Times New Roman"/>
          <w:sz w:val="24"/>
          <w:szCs w:val="24"/>
        </w:rPr>
        <w:t>https://</w:t>
      </w:r>
      <w:r w:rsidR="009C42D6" w:rsidRPr="004E493A">
        <w:rPr>
          <w:rFonts w:ascii="Times New Roman" w:eastAsia="Times New Roman" w:hAnsi="Times New Roman" w:cs="Times New Roman"/>
          <w:sz w:val="24"/>
          <w:szCs w:val="24"/>
        </w:rPr>
        <w:t>orcid.org/0000-0002-4174-6154</w:t>
      </w:r>
    </w:p>
    <w:p w14:paraId="5F76843E" w14:textId="77777777" w:rsidR="00B67CBA" w:rsidRPr="004E493A" w:rsidRDefault="00B67CBA" w:rsidP="0077096A">
      <w:pPr>
        <w:ind w:left="2160" w:right="120"/>
        <w:jc w:val="right"/>
        <w:rPr>
          <w:rFonts w:ascii="Times New Roman" w:eastAsia="Times New Roman" w:hAnsi="Times New Roman" w:cs="Times New Roman"/>
          <w:sz w:val="24"/>
          <w:szCs w:val="24"/>
        </w:rPr>
      </w:pPr>
    </w:p>
    <w:p w14:paraId="2A899EC3" w14:textId="55807E0D" w:rsidR="00B67CBA" w:rsidRPr="00D41724" w:rsidRDefault="009C42D6" w:rsidP="0077096A">
      <w:pPr>
        <w:ind w:left="2160" w:right="120"/>
        <w:jc w:val="right"/>
        <w:rPr>
          <w:rFonts w:asciiTheme="majorHAnsi" w:eastAsia="Times New Roman" w:hAnsiTheme="majorHAnsi" w:cstheme="majorHAnsi"/>
          <w:b/>
          <w:sz w:val="24"/>
          <w:szCs w:val="24"/>
        </w:rPr>
      </w:pPr>
      <w:r w:rsidRPr="00D41724">
        <w:rPr>
          <w:rFonts w:asciiTheme="majorHAnsi" w:eastAsia="Times New Roman" w:hAnsiTheme="majorHAnsi" w:cstheme="majorHAnsi"/>
          <w:b/>
          <w:sz w:val="24"/>
          <w:szCs w:val="24"/>
        </w:rPr>
        <w:t>Esther Oriele Castillo Siguas</w:t>
      </w:r>
    </w:p>
    <w:p w14:paraId="7C9C615F" w14:textId="65966BF7" w:rsidR="00B67CBA" w:rsidRPr="004E493A" w:rsidRDefault="009C42D6" w:rsidP="0077096A">
      <w:pPr>
        <w:ind w:left="2160" w:right="120"/>
        <w:jc w:val="right"/>
        <w:rPr>
          <w:rFonts w:ascii="Times New Roman" w:eastAsia="Times New Roman" w:hAnsi="Times New Roman" w:cs="Times New Roman"/>
          <w:sz w:val="24"/>
          <w:szCs w:val="24"/>
        </w:rPr>
      </w:pPr>
      <w:r w:rsidRPr="004E493A">
        <w:rPr>
          <w:rFonts w:ascii="Times New Roman" w:eastAsia="Times New Roman" w:hAnsi="Times New Roman" w:cs="Times New Roman"/>
          <w:sz w:val="24"/>
          <w:szCs w:val="24"/>
        </w:rPr>
        <w:t>Universidad Tecnológica del Perú</w:t>
      </w:r>
      <w:r w:rsidR="00D41724">
        <w:rPr>
          <w:rFonts w:ascii="Times New Roman" w:eastAsia="Times New Roman" w:hAnsi="Times New Roman" w:cs="Times New Roman"/>
          <w:sz w:val="24"/>
          <w:szCs w:val="24"/>
        </w:rPr>
        <w:t>, Perú</w:t>
      </w:r>
    </w:p>
    <w:p w14:paraId="1650851B" w14:textId="251D742E" w:rsidR="00B67CBA" w:rsidRPr="00D41724" w:rsidRDefault="009C42D6" w:rsidP="0077096A">
      <w:pPr>
        <w:ind w:left="2160" w:right="120"/>
        <w:jc w:val="right"/>
        <w:rPr>
          <w:rFonts w:asciiTheme="majorHAnsi" w:eastAsia="Times New Roman" w:hAnsiTheme="majorHAnsi" w:cstheme="majorHAnsi"/>
          <w:color w:val="FF0000"/>
          <w:sz w:val="24"/>
          <w:szCs w:val="24"/>
        </w:rPr>
      </w:pPr>
      <w:r w:rsidRPr="00D41724">
        <w:rPr>
          <w:rFonts w:asciiTheme="majorHAnsi" w:eastAsia="Times New Roman" w:hAnsiTheme="majorHAnsi" w:cstheme="majorHAnsi"/>
          <w:color w:val="FF0000"/>
          <w:sz w:val="24"/>
          <w:szCs w:val="24"/>
        </w:rPr>
        <w:t>C20906@utp.edu.pe</w:t>
      </w:r>
    </w:p>
    <w:p w14:paraId="2A0F1F92" w14:textId="5486F186" w:rsidR="00B67CBA" w:rsidRPr="004E493A" w:rsidRDefault="005B424A" w:rsidP="0077096A">
      <w:pPr>
        <w:ind w:left="2160" w:right="120"/>
        <w:jc w:val="right"/>
        <w:rPr>
          <w:rFonts w:ascii="Times New Roman" w:eastAsia="Times New Roman" w:hAnsi="Times New Roman" w:cs="Times New Roman"/>
          <w:sz w:val="24"/>
          <w:szCs w:val="24"/>
        </w:rPr>
      </w:pPr>
      <w:r w:rsidRPr="005B424A">
        <w:rPr>
          <w:rFonts w:ascii="Times New Roman" w:eastAsia="Times New Roman" w:hAnsi="Times New Roman" w:cs="Times New Roman"/>
          <w:sz w:val="24"/>
          <w:szCs w:val="24"/>
        </w:rPr>
        <w:t>https://</w:t>
      </w:r>
      <w:r w:rsidR="009C42D6" w:rsidRPr="004E493A">
        <w:rPr>
          <w:rFonts w:ascii="Times New Roman" w:eastAsia="Times New Roman" w:hAnsi="Times New Roman" w:cs="Times New Roman"/>
          <w:sz w:val="24"/>
          <w:szCs w:val="24"/>
        </w:rPr>
        <w:t>orcid.org/0000-0003-3787-0774</w:t>
      </w:r>
    </w:p>
    <w:p w14:paraId="213AF7D0" w14:textId="7433EBC6" w:rsidR="00B67CBA" w:rsidRPr="004E493A" w:rsidRDefault="00B67CBA" w:rsidP="00881259">
      <w:pPr>
        <w:spacing w:before="240" w:after="240" w:line="240" w:lineRule="auto"/>
        <w:rPr>
          <w:rFonts w:ascii="Times New Roman" w:eastAsia="Times New Roman" w:hAnsi="Times New Roman" w:cs="Times New Roman"/>
          <w:sz w:val="24"/>
          <w:szCs w:val="24"/>
          <w:shd w:val="clear" w:color="auto" w:fill="CFE2F3"/>
        </w:rPr>
      </w:pPr>
    </w:p>
    <w:p w14:paraId="6E419CE2" w14:textId="77777777" w:rsidR="00B67CBA" w:rsidRPr="0077096A" w:rsidRDefault="009C42D6" w:rsidP="0077096A">
      <w:pPr>
        <w:spacing w:line="360" w:lineRule="auto"/>
        <w:jc w:val="both"/>
        <w:rPr>
          <w:rFonts w:asciiTheme="majorHAnsi" w:eastAsia="Times New Roman" w:hAnsiTheme="majorHAnsi" w:cstheme="majorHAnsi"/>
          <w:b/>
          <w:sz w:val="28"/>
          <w:szCs w:val="28"/>
          <w:highlight w:val="white"/>
        </w:rPr>
      </w:pPr>
      <w:r w:rsidRPr="0077096A">
        <w:rPr>
          <w:rFonts w:asciiTheme="majorHAnsi" w:eastAsia="Times New Roman" w:hAnsiTheme="majorHAnsi" w:cstheme="majorHAnsi"/>
          <w:b/>
          <w:sz w:val="28"/>
          <w:szCs w:val="28"/>
          <w:highlight w:val="white"/>
        </w:rPr>
        <w:t>Resumen</w:t>
      </w:r>
    </w:p>
    <w:p w14:paraId="662C7E63" w14:textId="7238277F" w:rsidR="00B67CBA" w:rsidRPr="00CA5EF1" w:rsidRDefault="009C42D6" w:rsidP="0077096A">
      <w:pPr>
        <w:spacing w:line="360" w:lineRule="auto"/>
        <w:jc w:val="both"/>
        <w:rPr>
          <w:rFonts w:ascii="Times New Roman" w:eastAsia="Times New Roman" w:hAnsi="Times New Roman" w:cs="Times New Roman"/>
          <w:sz w:val="24"/>
          <w:szCs w:val="24"/>
        </w:rPr>
      </w:pPr>
      <w:r w:rsidRPr="00CA5EF1">
        <w:rPr>
          <w:rFonts w:ascii="Times New Roman" w:eastAsia="Times New Roman" w:hAnsi="Times New Roman" w:cs="Times New Roman"/>
          <w:sz w:val="24"/>
          <w:szCs w:val="24"/>
        </w:rPr>
        <w:t xml:space="preserve">Este artículo pretende, desde la revisión documental, analizar asuntos teóricos, normativos y conceptuales fundamentales de los procesos y políticas inclusivas en el ámbito educativo universitario en Colombia y Perú en el contexto de la emergencia sanitaria por Covid-19. Se consultaron bases de datos reconocidas como: Scopus, y Google Académico. Así como también, los últimos informes generados por entidades como la UNESCO, IESALC, BID, BM, entre otros. Los cuales, permitieron realizar un análisis comparativo sobre la vigencia de estas políticas relacionadas con cada país en el estado de emergencia sanitaria producida por el COVID-19 y los casos de exclusión y discriminación presentados, su alcance y limitaciones en el contexto post-pandémico. </w:t>
      </w:r>
      <w:r w:rsidR="00B67B0D" w:rsidRPr="00CA5EF1">
        <w:rPr>
          <w:rFonts w:ascii="Times New Roman" w:eastAsia="Times New Roman" w:hAnsi="Times New Roman" w:cs="Times New Roman"/>
          <w:sz w:val="24"/>
          <w:szCs w:val="24"/>
        </w:rPr>
        <w:t xml:space="preserve"> Se concluye </w:t>
      </w:r>
      <w:r w:rsidRPr="00CA5EF1">
        <w:rPr>
          <w:rFonts w:ascii="Times New Roman" w:eastAsia="Times New Roman" w:hAnsi="Times New Roman" w:cs="Times New Roman"/>
          <w:sz w:val="24"/>
          <w:szCs w:val="24"/>
        </w:rPr>
        <w:t>que, resulta relevante revisar los lineamientos</w:t>
      </w:r>
      <w:r w:rsidR="00FB432A" w:rsidRPr="00CA5EF1">
        <w:rPr>
          <w:rFonts w:ascii="Times New Roman" w:eastAsia="Times New Roman" w:hAnsi="Times New Roman" w:cs="Times New Roman"/>
          <w:sz w:val="24"/>
          <w:szCs w:val="24"/>
        </w:rPr>
        <w:t xml:space="preserve"> y regulaciones de acceso y disponibilidad de las tecnologías educativas como recursos curriculares para favorecer los </w:t>
      </w:r>
      <w:r w:rsidRPr="00CA5EF1">
        <w:rPr>
          <w:rFonts w:ascii="Times New Roman" w:eastAsia="Times New Roman" w:hAnsi="Times New Roman" w:cs="Times New Roman"/>
          <w:sz w:val="24"/>
          <w:szCs w:val="24"/>
        </w:rPr>
        <w:t>aprendizaje</w:t>
      </w:r>
      <w:r w:rsidR="00FB432A" w:rsidRPr="00CA5EF1">
        <w:rPr>
          <w:rFonts w:ascii="Times New Roman" w:eastAsia="Times New Roman" w:hAnsi="Times New Roman" w:cs="Times New Roman"/>
          <w:sz w:val="24"/>
          <w:szCs w:val="24"/>
        </w:rPr>
        <w:t xml:space="preserve">s de la diversidad que deben </w:t>
      </w:r>
      <w:r w:rsidR="005F3E41" w:rsidRPr="00CA5EF1">
        <w:rPr>
          <w:rFonts w:ascii="Times New Roman" w:eastAsia="Times New Roman" w:hAnsi="Times New Roman" w:cs="Times New Roman"/>
          <w:sz w:val="24"/>
          <w:szCs w:val="24"/>
        </w:rPr>
        <w:t>propiciar las</w:t>
      </w:r>
      <w:r w:rsidRPr="00CA5EF1">
        <w:rPr>
          <w:rFonts w:ascii="Times New Roman" w:eastAsia="Times New Roman" w:hAnsi="Times New Roman" w:cs="Times New Roman"/>
          <w:sz w:val="24"/>
          <w:szCs w:val="24"/>
        </w:rPr>
        <w:t xml:space="preserve"> universidades como escenarios inclusiv</w:t>
      </w:r>
      <w:r w:rsidR="00FB432A" w:rsidRPr="00CA5EF1">
        <w:rPr>
          <w:rFonts w:ascii="Times New Roman" w:eastAsia="Times New Roman" w:hAnsi="Times New Roman" w:cs="Times New Roman"/>
          <w:sz w:val="24"/>
          <w:szCs w:val="24"/>
        </w:rPr>
        <w:t xml:space="preserve">os para la construcción de </w:t>
      </w:r>
      <w:r w:rsidR="003369A9" w:rsidRPr="00CA5EF1">
        <w:rPr>
          <w:rFonts w:ascii="Times New Roman" w:eastAsia="Times New Roman" w:hAnsi="Times New Roman" w:cs="Times New Roman"/>
          <w:sz w:val="24"/>
          <w:szCs w:val="24"/>
        </w:rPr>
        <w:t xml:space="preserve">sociedades </w:t>
      </w:r>
      <w:r w:rsidR="00681D27" w:rsidRPr="00CA5EF1">
        <w:rPr>
          <w:rFonts w:ascii="Times New Roman" w:eastAsia="Times New Roman" w:hAnsi="Times New Roman" w:cs="Times New Roman"/>
          <w:sz w:val="24"/>
          <w:szCs w:val="24"/>
        </w:rPr>
        <w:t xml:space="preserve">sostenibles </w:t>
      </w:r>
      <w:r w:rsidR="003369A9" w:rsidRPr="00CA5EF1">
        <w:rPr>
          <w:rFonts w:ascii="Times New Roman" w:eastAsia="Times New Roman" w:hAnsi="Times New Roman" w:cs="Times New Roman"/>
          <w:sz w:val="24"/>
          <w:szCs w:val="24"/>
        </w:rPr>
        <w:t xml:space="preserve">en las políticas de </w:t>
      </w:r>
      <w:r w:rsidRPr="00CA5EF1">
        <w:rPr>
          <w:rFonts w:ascii="Times New Roman" w:eastAsia="Times New Roman" w:hAnsi="Times New Roman" w:cs="Times New Roman"/>
          <w:sz w:val="24"/>
          <w:szCs w:val="24"/>
        </w:rPr>
        <w:t>acceso</w:t>
      </w:r>
      <w:r w:rsidR="003369A9" w:rsidRPr="00CA5EF1">
        <w:rPr>
          <w:rFonts w:ascii="Times New Roman" w:eastAsia="Times New Roman" w:hAnsi="Times New Roman" w:cs="Times New Roman"/>
          <w:sz w:val="24"/>
          <w:szCs w:val="24"/>
        </w:rPr>
        <w:t xml:space="preserve"> universal</w:t>
      </w:r>
      <w:r w:rsidRPr="00CA5EF1">
        <w:rPr>
          <w:rFonts w:ascii="Times New Roman" w:eastAsia="Times New Roman" w:hAnsi="Times New Roman" w:cs="Times New Roman"/>
          <w:sz w:val="24"/>
          <w:szCs w:val="24"/>
        </w:rPr>
        <w:t>, permanencia y egreso</w:t>
      </w:r>
      <w:r w:rsidR="003369A9" w:rsidRPr="00CA5EF1">
        <w:rPr>
          <w:rFonts w:ascii="Times New Roman" w:eastAsia="Times New Roman" w:hAnsi="Times New Roman" w:cs="Times New Roman"/>
          <w:sz w:val="24"/>
          <w:szCs w:val="24"/>
        </w:rPr>
        <w:t xml:space="preserve"> de poblaciones históricamente excluidas</w:t>
      </w:r>
      <w:r w:rsidRPr="00CA5EF1">
        <w:rPr>
          <w:rFonts w:ascii="Times New Roman" w:eastAsia="Times New Roman" w:hAnsi="Times New Roman" w:cs="Times New Roman"/>
          <w:sz w:val="24"/>
          <w:szCs w:val="24"/>
        </w:rPr>
        <w:t>.</w:t>
      </w:r>
    </w:p>
    <w:p w14:paraId="295EF581" w14:textId="04F51EC7" w:rsidR="00B67CBA" w:rsidRDefault="003369A9" w:rsidP="0077096A">
      <w:pPr>
        <w:spacing w:line="360" w:lineRule="auto"/>
        <w:jc w:val="both"/>
        <w:rPr>
          <w:rFonts w:ascii="Times New Roman" w:eastAsia="Times New Roman" w:hAnsi="Times New Roman" w:cs="Times New Roman"/>
          <w:sz w:val="24"/>
          <w:szCs w:val="24"/>
        </w:rPr>
      </w:pPr>
      <w:r w:rsidRPr="0077096A">
        <w:rPr>
          <w:rFonts w:asciiTheme="majorHAnsi" w:eastAsia="Times New Roman" w:hAnsiTheme="majorHAnsi" w:cstheme="majorHAnsi"/>
          <w:b/>
          <w:sz w:val="28"/>
          <w:szCs w:val="28"/>
          <w:highlight w:val="white"/>
        </w:rPr>
        <w:lastRenderedPageBreak/>
        <w:t>Palabras clave</w:t>
      </w:r>
      <w:r w:rsidR="009C42D6" w:rsidRPr="0077096A">
        <w:rPr>
          <w:rFonts w:asciiTheme="majorHAnsi" w:eastAsia="Times New Roman" w:hAnsiTheme="majorHAnsi" w:cstheme="majorHAnsi"/>
          <w:b/>
          <w:sz w:val="28"/>
          <w:szCs w:val="28"/>
          <w:highlight w:val="white"/>
        </w:rPr>
        <w:t>:</w:t>
      </w:r>
      <w:r w:rsidR="009C42D6" w:rsidRPr="00CA5EF1">
        <w:rPr>
          <w:rFonts w:ascii="Times New Roman" w:eastAsia="Times New Roman" w:hAnsi="Times New Roman" w:cs="Times New Roman"/>
          <w:b/>
          <w:sz w:val="24"/>
          <w:szCs w:val="24"/>
        </w:rPr>
        <w:t xml:space="preserve"> </w:t>
      </w:r>
      <w:r w:rsidR="009C42D6" w:rsidRPr="00CA5EF1">
        <w:rPr>
          <w:rFonts w:ascii="Times New Roman" w:eastAsia="Times New Roman" w:hAnsi="Times New Roman" w:cs="Times New Roman"/>
          <w:sz w:val="24"/>
          <w:szCs w:val="24"/>
        </w:rPr>
        <w:t>Políticas inclusivas universitaria</w:t>
      </w:r>
      <w:r w:rsidRPr="00CA5EF1">
        <w:rPr>
          <w:rFonts w:ascii="Times New Roman" w:eastAsia="Times New Roman" w:hAnsi="Times New Roman" w:cs="Times New Roman"/>
          <w:sz w:val="24"/>
          <w:szCs w:val="24"/>
        </w:rPr>
        <w:t xml:space="preserve">s, </w:t>
      </w:r>
      <w:r w:rsidR="00B67B0D" w:rsidRPr="00CA5EF1">
        <w:rPr>
          <w:rFonts w:ascii="Times New Roman" w:eastAsia="Times New Roman" w:hAnsi="Times New Roman" w:cs="Times New Roman"/>
          <w:sz w:val="24"/>
          <w:szCs w:val="24"/>
        </w:rPr>
        <w:t xml:space="preserve">Aprendizaje remoto </w:t>
      </w:r>
      <w:r w:rsidRPr="00CA5EF1">
        <w:rPr>
          <w:rFonts w:ascii="Times New Roman" w:eastAsia="Times New Roman" w:hAnsi="Times New Roman" w:cs="Times New Roman"/>
          <w:sz w:val="24"/>
          <w:szCs w:val="24"/>
        </w:rPr>
        <w:t>Colombia,</w:t>
      </w:r>
      <w:r w:rsidR="005F3E41">
        <w:rPr>
          <w:rFonts w:ascii="Times New Roman" w:eastAsia="Times New Roman" w:hAnsi="Times New Roman" w:cs="Times New Roman"/>
          <w:sz w:val="24"/>
          <w:szCs w:val="24"/>
        </w:rPr>
        <w:t xml:space="preserve"> </w:t>
      </w:r>
      <w:r w:rsidR="00B67B0D" w:rsidRPr="00CA5EF1">
        <w:rPr>
          <w:rFonts w:ascii="Times New Roman" w:eastAsia="Times New Roman" w:hAnsi="Times New Roman" w:cs="Times New Roman"/>
          <w:sz w:val="24"/>
          <w:szCs w:val="24"/>
        </w:rPr>
        <w:t xml:space="preserve">y </w:t>
      </w:r>
      <w:r w:rsidRPr="00CA5EF1">
        <w:rPr>
          <w:rFonts w:ascii="Times New Roman" w:eastAsia="Times New Roman" w:hAnsi="Times New Roman" w:cs="Times New Roman"/>
          <w:sz w:val="24"/>
          <w:szCs w:val="24"/>
        </w:rPr>
        <w:t xml:space="preserve"> Perú</w:t>
      </w:r>
      <w:r w:rsidR="00B67B0D" w:rsidRPr="00CA5EF1">
        <w:rPr>
          <w:rFonts w:ascii="Times New Roman" w:eastAsia="Times New Roman" w:hAnsi="Times New Roman" w:cs="Times New Roman"/>
          <w:sz w:val="24"/>
          <w:szCs w:val="24"/>
        </w:rPr>
        <w:t>, E</w:t>
      </w:r>
      <w:r w:rsidR="009C42D6" w:rsidRPr="00CA5EF1">
        <w:rPr>
          <w:rFonts w:ascii="Times New Roman" w:eastAsia="Times New Roman" w:hAnsi="Times New Roman" w:cs="Times New Roman"/>
          <w:sz w:val="24"/>
          <w:szCs w:val="24"/>
        </w:rPr>
        <w:t>xclusión</w:t>
      </w:r>
      <w:r w:rsidRPr="00CA5EF1">
        <w:rPr>
          <w:rFonts w:ascii="Times New Roman" w:eastAsia="Times New Roman" w:hAnsi="Times New Roman" w:cs="Times New Roman"/>
          <w:sz w:val="24"/>
          <w:szCs w:val="24"/>
        </w:rPr>
        <w:t xml:space="preserve"> educativa</w:t>
      </w:r>
      <w:r w:rsidR="009C42D6" w:rsidRPr="00CA5EF1">
        <w:rPr>
          <w:rFonts w:ascii="Times New Roman" w:eastAsia="Times New Roman" w:hAnsi="Times New Roman" w:cs="Times New Roman"/>
          <w:sz w:val="24"/>
          <w:szCs w:val="24"/>
        </w:rPr>
        <w:t xml:space="preserve"> y Covid-19.</w:t>
      </w:r>
    </w:p>
    <w:p w14:paraId="1FE0C9F1" w14:textId="77777777" w:rsidR="0077096A" w:rsidRPr="00CA5EF1" w:rsidRDefault="0077096A" w:rsidP="0077096A">
      <w:pPr>
        <w:spacing w:line="360" w:lineRule="auto"/>
        <w:jc w:val="both"/>
        <w:rPr>
          <w:rFonts w:ascii="Times New Roman" w:eastAsia="Times New Roman" w:hAnsi="Times New Roman" w:cs="Times New Roman"/>
          <w:sz w:val="24"/>
          <w:szCs w:val="24"/>
        </w:rPr>
      </w:pPr>
    </w:p>
    <w:p w14:paraId="1930D6B6" w14:textId="6E10A362" w:rsidR="00B67CBA" w:rsidRPr="0077096A" w:rsidRDefault="00B67B0D" w:rsidP="0077096A">
      <w:pPr>
        <w:spacing w:line="360" w:lineRule="auto"/>
        <w:jc w:val="both"/>
        <w:rPr>
          <w:rFonts w:asciiTheme="majorHAnsi" w:eastAsia="Times New Roman" w:hAnsiTheme="majorHAnsi" w:cstheme="majorHAnsi"/>
          <w:b/>
          <w:sz w:val="28"/>
          <w:szCs w:val="28"/>
          <w:highlight w:val="white"/>
        </w:rPr>
      </w:pPr>
      <w:r w:rsidRPr="0077096A">
        <w:rPr>
          <w:rFonts w:asciiTheme="majorHAnsi" w:eastAsia="Times New Roman" w:hAnsiTheme="majorHAnsi" w:cstheme="majorHAnsi"/>
          <w:b/>
          <w:sz w:val="28"/>
          <w:szCs w:val="28"/>
          <w:highlight w:val="white"/>
        </w:rPr>
        <w:t>Abstract</w:t>
      </w:r>
    </w:p>
    <w:p w14:paraId="01A9B918" w14:textId="1D41FE0A" w:rsidR="00B67CBA" w:rsidRPr="00CA5EF1" w:rsidRDefault="009C42D6" w:rsidP="0077096A">
      <w:pPr>
        <w:spacing w:line="360" w:lineRule="auto"/>
        <w:jc w:val="both"/>
        <w:rPr>
          <w:rFonts w:ascii="Times New Roman" w:eastAsia="Times New Roman" w:hAnsi="Times New Roman" w:cs="Times New Roman"/>
          <w:color w:val="202124"/>
          <w:sz w:val="24"/>
          <w:szCs w:val="24"/>
          <w:highlight w:val="white"/>
          <w:lang w:val="en-US"/>
        </w:rPr>
      </w:pPr>
      <w:r w:rsidRPr="00CA5EF1">
        <w:rPr>
          <w:rFonts w:ascii="Times New Roman" w:eastAsia="Times New Roman" w:hAnsi="Times New Roman" w:cs="Times New Roman"/>
          <w:color w:val="202124"/>
          <w:sz w:val="24"/>
          <w:szCs w:val="24"/>
          <w:highlight w:val="white"/>
          <w:lang w:val="en-US"/>
        </w:rPr>
        <w:t xml:space="preserve">This article aims, from the documentary review, to analyze fundamental theoretical, </w:t>
      </w:r>
      <w:r w:rsidR="00634C34" w:rsidRPr="00CA5EF1">
        <w:rPr>
          <w:rFonts w:ascii="Times New Roman" w:eastAsia="Times New Roman" w:hAnsi="Times New Roman" w:cs="Times New Roman"/>
          <w:color w:val="202124"/>
          <w:sz w:val="24"/>
          <w:szCs w:val="24"/>
          <w:highlight w:val="white"/>
          <w:lang w:val="en-US"/>
        </w:rPr>
        <w:t>normative,</w:t>
      </w:r>
      <w:r w:rsidRPr="00CA5EF1">
        <w:rPr>
          <w:rFonts w:ascii="Times New Roman" w:eastAsia="Times New Roman" w:hAnsi="Times New Roman" w:cs="Times New Roman"/>
          <w:color w:val="202124"/>
          <w:sz w:val="24"/>
          <w:szCs w:val="24"/>
          <w:highlight w:val="white"/>
          <w:lang w:val="en-US"/>
        </w:rPr>
        <w:t xml:space="preserve"> and conceptual issues of inclusive processes and policies in the university educational field in Colombia and Peru in the context of the health emergency caused by Covid-19. Recog</w:t>
      </w:r>
      <w:r w:rsidR="00760467" w:rsidRPr="00CA5EF1">
        <w:rPr>
          <w:rFonts w:ascii="Times New Roman" w:eastAsia="Times New Roman" w:hAnsi="Times New Roman" w:cs="Times New Roman"/>
          <w:color w:val="202124"/>
          <w:sz w:val="24"/>
          <w:szCs w:val="24"/>
          <w:highlight w:val="white"/>
          <w:lang w:val="en-US"/>
        </w:rPr>
        <w:t>nized databases such as: Scopus and</w:t>
      </w:r>
      <w:r w:rsidRPr="00CA5EF1">
        <w:rPr>
          <w:rFonts w:ascii="Times New Roman" w:eastAsia="Times New Roman" w:hAnsi="Times New Roman" w:cs="Times New Roman"/>
          <w:color w:val="202124"/>
          <w:sz w:val="24"/>
          <w:szCs w:val="24"/>
          <w:highlight w:val="white"/>
          <w:lang w:val="en-US"/>
        </w:rPr>
        <w:t xml:space="preserve"> Google </w:t>
      </w:r>
      <w:r w:rsidR="00693D94" w:rsidRPr="00CA5EF1">
        <w:rPr>
          <w:rFonts w:ascii="Times New Roman" w:eastAsia="Times New Roman" w:hAnsi="Times New Roman" w:cs="Times New Roman"/>
          <w:color w:val="202124"/>
          <w:sz w:val="24"/>
          <w:szCs w:val="24"/>
          <w:highlight w:val="white"/>
          <w:lang w:val="en-US"/>
        </w:rPr>
        <w:t>Academic were</w:t>
      </w:r>
      <w:r w:rsidRPr="00CA5EF1">
        <w:rPr>
          <w:rFonts w:ascii="Times New Roman" w:eastAsia="Times New Roman" w:hAnsi="Times New Roman" w:cs="Times New Roman"/>
          <w:color w:val="202124"/>
          <w:sz w:val="24"/>
          <w:szCs w:val="24"/>
          <w:highlight w:val="white"/>
          <w:lang w:val="en-US"/>
        </w:rPr>
        <w:t xml:space="preserve"> consulted. As well as the latest reports generated by entities such as UNESCO, IESALC, IDB, WB, among others. Which allowed a comparative analysis of the validity of these policies related to each country in the state of health emergency produced by COVID-19 and the cases of exclusion and discrimination presented, their scope and limitations in the post-pandemic context. </w:t>
      </w:r>
      <w:r w:rsidR="00B67B0D" w:rsidRPr="00CA5EF1">
        <w:rPr>
          <w:rFonts w:ascii="Times New Roman" w:eastAsia="Times New Roman" w:hAnsi="Times New Roman" w:cs="Times New Roman"/>
          <w:color w:val="202124"/>
          <w:sz w:val="24"/>
          <w:szCs w:val="24"/>
          <w:highlight w:val="white"/>
          <w:lang w:val="en-US"/>
        </w:rPr>
        <w:t>It is conclude that it is relevant to review the guidelines and regulations of access and availability of educational technologies as curricular resources to favor the learning of diversity that universities must promote as inclusive scenarios for the construction of sustainable societies in the policies of universal access, permanence and exit of historically excluded populations.</w:t>
      </w:r>
    </w:p>
    <w:p w14:paraId="2A2AE117" w14:textId="0DAFD98D" w:rsidR="00B67CBA" w:rsidRDefault="009C42D6" w:rsidP="0077096A">
      <w:pPr>
        <w:spacing w:line="360" w:lineRule="auto"/>
        <w:jc w:val="both"/>
        <w:rPr>
          <w:rFonts w:ascii="Times New Roman" w:eastAsia="Times New Roman" w:hAnsi="Times New Roman" w:cs="Times New Roman"/>
          <w:sz w:val="24"/>
          <w:szCs w:val="24"/>
          <w:lang w:val="en-US"/>
        </w:rPr>
      </w:pPr>
      <w:r w:rsidRPr="005F3E41">
        <w:rPr>
          <w:rFonts w:asciiTheme="majorHAnsi" w:eastAsia="Times New Roman" w:hAnsiTheme="majorHAnsi" w:cstheme="majorHAnsi"/>
          <w:b/>
          <w:sz w:val="28"/>
          <w:szCs w:val="28"/>
          <w:highlight w:val="white"/>
          <w:lang w:val="en-US"/>
        </w:rPr>
        <w:t>Keywords:</w:t>
      </w:r>
      <w:r w:rsidRPr="00CA5EF1">
        <w:rPr>
          <w:rFonts w:ascii="Times New Roman" w:eastAsia="Times New Roman" w:hAnsi="Times New Roman" w:cs="Times New Roman"/>
          <w:color w:val="202124"/>
          <w:sz w:val="24"/>
          <w:szCs w:val="24"/>
          <w:highlight w:val="white"/>
          <w:lang w:val="en-US"/>
        </w:rPr>
        <w:t xml:space="preserve"> </w:t>
      </w:r>
      <w:bookmarkStart w:id="0" w:name="_y0y4kwqfo8er" w:colFirst="0" w:colLast="0"/>
      <w:bookmarkEnd w:id="0"/>
      <w:r w:rsidR="00B67B0D" w:rsidRPr="00CA5EF1">
        <w:rPr>
          <w:rFonts w:ascii="Times New Roman" w:eastAsia="Times New Roman" w:hAnsi="Times New Roman" w:cs="Times New Roman"/>
          <w:sz w:val="24"/>
          <w:szCs w:val="24"/>
          <w:lang w:val="en-US"/>
        </w:rPr>
        <w:t xml:space="preserve">Inclusive university policies, </w:t>
      </w:r>
      <w:r w:rsidR="00760467" w:rsidRPr="00CA5EF1">
        <w:rPr>
          <w:rFonts w:ascii="Times New Roman" w:eastAsia="Times New Roman" w:hAnsi="Times New Roman" w:cs="Times New Roman"/>
          <w:sz w:val="24"/>
          <w:szCs w:val="24"/>
          <w:lang w:val="en-US"/>
        </w:rPr>
        <w:t>Remote Learning Colombia and Peru</w:t>
      </w:r>
      <w:r w:rsidR="00B67B0D" w:rsidRPr="00CA5EF1">
        <w:rPr>
          <w:rFonts w:ascii="Times New Roman" w:eastAsia="Times New Roman" w:hAnsi="Times New Roman" w:cs="Times New Roman"/>
          <w:sz w:val="24"/>
          <w:szCs w:val="24"/>
          <w:lang w:val="en-US"/>
        </w:rPr>
        <w:t>, Educational exclusion, Covid-19.</w:t>
      </w:r>
    </w:p>
    <w:p w14:paraId="2C9D5015" w14:textId="77777777" w:rsidR="0077096A" w:rsidRPr="00AF40A3" w:rsidRDefault="0077096A" w:rsidP="0077096A">
      <w:pPr>
        <w:jc w:val="both"/>
        <w:rPr>
          <w:b/>
          <w:lang w:val="es-MX"/>
        </w:rPr>
      </w:pPr>
      <w:r w:rsidRPr="00AF40A3">
        <w:rPr>
          <w:rFonts w:ascii="Times New Roman" w:hAnsi="Times New Roman" w:cs="Times New Roman"/>
          <w:b/>
          <w:sz w:val="24"/>
          <w:szCs w:val="24"/>
          <w:lang w:val="es-MX"/>
        </w:rPr>
        <w:t>Fecha Recepción:</w:t>
      </w:r>
      <w:r w:rsidRPr="00AF40A3">
        <w:rPr>
          <w:rFonts w:ascii="Times New Roman" w:hAnsi="Times New Roman" w:cs="Times New Roman"/>
          <w:sz w:val="24"/>
          <w:szCs w:val="24"/>
          <w:lang w:val="es-MX"/>
        </w:rPr>
        <w:t xml:space="preserve"> Enero 2021                                    </w:t>
      </w:r>
      <w:r w:rsidRPr="00AF40A3">
        <w:rPr>
          <w:rFonts w:ascii="Times New Roman" w:hAnsi="Times New Roman" w:cs="Times New Roman"/>
          <w:b/>
          <w:sz w:val="24"/>
          <w:szCs w:val="24"/>
          <w:lang w:val="es-MX"/>
        </w:rPr>
        <w:t>Fecha Aceptación:</w:t>
      </w:r>
      <w:r w:rsidRPr="00AF40A3">
        <w:rPr>
          <w:rFonts w:ascii="Times New Roman" w:hAnsi="Times New Roman" w:cs="Times New Roman"/>
          <w:sz w:val="24"/>
          <w:szCs w:val="24"/>
          <w:lang w:val="es-MX"/>
        </w:rPr>
        <w:t xml:space="preserve"> Julio 2021</w:t>
      </w:r>
      <w:r w:rsidRPr="00AF40A3">
        <w:rPr>
          <w:lang w:val="es-MX"/>
        </w:rPr>
        <w:br/>
      </w:r>
      <w:r w:rsidR="00997D52">
        <w:pict w14:anchorId="34DD65F6">
          <v:rect id="_x0000_i1025" style="width:446.5pt;height:1.5pt" o:hralign="center" o:hrstd="t" o:hr="t" fillcolor="#a0a0a0" stroked="f"/>
        </w:pict>
      </w:r>
    </w:p>
    <w:p w14:paraId="7BB11B9F" w14:textId="0B878F67" w:rsidR="00B67CBA" w:rsidRDefault="009C42D6">
      <w:pPr>
        <w:pStyle w:val="Ttulo1"/>
        <w:jc w:val="center"/>
        <w:rPr>
          <w:rFonts w:ascii="Times New Roman" w:eastAsia="Times New Roman" w:hAnsi="Times New Roman" w:cs="Times New Roman"/>
        </w:rPr>
      </w:pPr>
      <w:bookmarkStart w:id="1" w:name="_7ux75nk0ayef" w:colFirst="0" w:colLast="0"/>
      <w:bookmarkEnd w:id="1"/>
      <w:r>
        <w:rPr>
          <w:rFonts w:ascii="Times New Roman" w:eastAsia="Times New Roman" w:hAnsi="Times New Roman" w:cs="Times New Roman"/>
          <w:sz w:val="32"/>
          <w:szCs w:val="32"/>
        </w:rPr>
        <w:t>Introducción</w:t>
      </w:r>
    </w:p>
    <w:p w14:paraId="017EB39E" w14:textId="126BBE83" w:rsidR="001B2779" w:rsidRDefault="009C42D6" w:rsidP="001B277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pandemia por la COVID-</w:t>
      </w:r>
      <w:r w:rsidR="000C1663">
        <w:rPr>
          <w:rFonts w:ascii="Times New Roman" w:eastAsia="Times New Roman" w:hAnsi="Times New Roman" w:cs="Times New Roman"/>
          <w:sz w:val="24"/>
          <w:szCs w:val="24"/>
        </w:rPr>
        <w:t>19 ha</w:t>
      </w:r>
      <w:r>
        <w:rPr>
          <w:rFonts w:ascii="Times New Roman" w:eastAsia="Times New Roman" w:hAnsi="Times New Roman" w:cs="Times New Roman"/>
          <w:sz w:val="24"/>
          <w:szCs w:val="24"/>
        </w:rPr>
        <w:t xml:space="preserve"> sido un gran desafío para los sistemas educativos </w:t>
      </w:r>
      <w:r w:rsidR="00DF5C66">
        <w:rPr>
          <w:rFonts w:ascii="Times New Roman" w:eastAsia="Times New Roman" w:hAnsi="Times New Roman" w:cs="Times New Roman"/>
          <w:sz w:val="24"/>
          <w:szCs w:val="24"/>
        </w:rPr>
        <w:t xml:space="preserve">en los países latinoamericanos, </w:t>
      </w:r>
      <w:r>
        <w:rPr>
          <w:rFonts w:ascii="Times New Roman" w:eastAsia="Times New Roman" w:hAnsi="Times New Roman" w:cs="Times New Roman"/>
          <w:sz w:val="24"/>
          <w:szCs w:val="24"/>
        </w:rPr>
        <w:t>ya que no se contaba con una guía que ofreciera orientaci</w:t>
      </w:r>
      <w:r w:rsidR="00DF5C66">
        <w:rPr>
          <w:rFonts w:ascii="Times New Roman" w:eastAsia="Times New Roman" w:hAnsi="Times New Roman" w:cs="Times New Roman"/>
          <w:sz w:val="24"/>
          <w:szCs w:val="24"/>
        </w:rPr>
        <w:t xml:space="preserve">ones claras </w:t>
      </w:r>
      <w:r>
        <w:rPr>
          <w:rFonts w:ascii="Times New Roman" w:eastAsia="Times New Roman" w:hAnsi="Times New Roman" w:cs="Times New Roman"/>
          <w:sz w:val="24"/>
          <w:szCs w:val="24"/>
        </w:rPr>
        <w:t xml:space="preserve">a docentes, </w:t>
      </w:r>
      <w:r w:rsidR="000C1663">
        <w:rPr>
          <w:rFonts w:ascii="Times New Roman" w:eastAsia="Times New Roman" w:hAnsi="Times New Roman" w:cs="Times New Roman"/>
          <w:sz w:val="24"/>
          <w:szCs w:val="24"/>
        </w:rPr>
        <w:t>directivos, administrativos</w:t>
      </w:r>
      <w:r>
        <w:rPr>
          <w:rFonts w:ascii="Times New Roman" w:eastAsia="Times New Roman" w:hAnsi="Times New Roman" w:cs="Times New Roman"/>
          <w:sz w:val="24"/>
          <w:szCs w:val="24"/>
        </w:rPr>
        <w:t xml:space="preserve">, estudiantes </w:t>
      </w:r>
      <w:r w:rsidR="000C1663">
        <w:rPr>
          <w:rFonts w:ascii="Times New Roman" w:eastAsia="Times New Roman" w:hAnsi="Times New Roman" w:cs="Times New Roman"/>
          <w:sz w:val="24"/>
          <w:szCs w:val="24"/>
        </w:rPr>
        <w:t xml:space="preserve">y </w:t>
      </w:r>
      <w:r w:rsidR="004E2BE9">
        <w:rPr>
          <w:rFonts w:ascii="Times New Roman" w:eastAsia="Times New Roman" w:hAnsi="Times New Roman" w:cs="Times New Roman"/>
          <w:sz w:val="24"/>
          <w:szCs w:val="24"/>
        </w:rPr>
        <w:t xml:space="preserve">padres de </w:t>
      </w:r>
      <w:r w:rsidR="000C1663">
        <w:rPr>
          <w:rFonts w:ascii="Times New Roman" w:eastAsia="Times New Roman" w:hAnsi="Times New Roman" w:cs="Times New Roman"/>
          <w:sz w:val="24"/>
          <w:szCs w:val="24"/>
        </w:rPr>
        <w:t>familia</w:t>
      </w:r>
      <w:r>
        <w:rPr>
          <w:rFonts w:ascii="Times New Roman" w:eastAsia="Times New Roman" w:hAnsi="Times New Roman" w:cs="Times New Roman"/>
          <w:sz w:val="24"/>
          <w:szCs w:val="24"/>
        </w:rPr>
        <w:t xml:space="preserve"> para afrontar la crisis desatada.</w:t>
      </w:r>
      <w:r w:rsidR="00DF5C66">
        <w:rPr>
          <w:rFonts w:ascii="Times New Roman" w:eastAsia="Times New Roman" w:hAnsi="Times New Roman" w:cs="Times New Roman"/>
          <w:sz w:val="24"/>
          <w:szCs w:val="24"/>
        </w:rPr>
        <w:t xml:space="preserve"> De modo que</w:t>
      </w:r>
      <w:r>
        <w:rPr>
          <w:rFonts w:ascii="Times New Roman" w:eastAsia="Times New Roman" w:hAnsi="Times New Roman" w:cs="Times New Roman"/>
          <w:sz w:val="24"/>
          <w:szCs w:val="24"/>
        </w:rPr>
        <w:t>, mantener la prestación del servicio</w:t>
      </w:r>
      <w:r w:rsidR="001313BC">
        <w:rPr>
          <w:rFonts w:ascii="Times New Roman" w:eastAsia="Times New Roman" w:hAnsi="Times New Roman" w:cs="Times New Roman"/>
          <w:sz w:val="24"/>
          <w:szCs w:val="24"/>
        </w:rPr>
        <w:t xml:space="preserve"> y garantizar el derecho a la educación </w:t>
      </w:r>
      <w:r w:rsidR="00196389">
        <w:rPr>
          <w:rFonts w:ascii="Times New Roman" w:eastAsia="Times New Roman" w:hAnsi="Times New Roman" w:cs="Times New Roman"/>
          <w:sz w:val="24"/>
          <w:szCs w:val="24"/>
        </w:rPr>
        <w:t xml:space="preserve">conforme a los lineamientos de </w:t>
      </w:r>
      <w:r w:rsidR="005F3E41">
        <w:rPr>
          <w:rFonts w:ascii="Times New Roman" w:eastAsia="Times New Roman" w:hAnsi="Times New Roman" w:cs="Times New Roman"/>
          <w:sz w:val="24"/>
          <w:szCs w:val="24"/>
        </w:rPr>
        <w:t xml:space="preserve">la </w:t>
      </w:r>
      <w:r w:rsidR="005F3E41" w:rsidRPr="00196389">
        <w:rPr>
          <w:rFonts w:ascii="Times New Roman" w:eastAsia="Times New Roman" w:hAnsi="Times New Roman" w:cs="Times New Roman"/>
          <w:sz w:val="24"/>
          <w:szCs w:val="24"/>
        </w:rPr>
        <w:t>Organización</w:t>
      </w:r>
      <w:r w:rsidR="00196389" w:rsidRPr="00196389">
        <w:rPr>
          <w:rFonts w:ascii="Times New Roman" w:eastAsia="Times New Roman" w:hAnsi="Times New Roman" w:cs="Times New Roman"/>
          <w:sz w:val="24"/>
          <w:szCs w:val="24"/>
        </w:rPr>
        <w:t xml:space="preserve"> de Naciones Unidas (ONU), </w:t>
      </w:r>
      <w:r w:rsidR="00196389">
        <w:rPr>
          <w:rFonts w:ascii="Times New Roman" w:eastAsia="Times New Roman" w:hAnsi="Times New Roman" w:cs="Times New Roman"/>
          <w:sz w:val="24"/>
          <w:szCs w:val="24"/>
        </w:rPr>
        <w:t xml:space="preserve">en su Observación General N° 13, </w:t>
      </w:r>
      <w:r>
        <w:rPr>
          <w:rFonts w:ascii="Times New Roman" w:eastAsia="Times New Roman" w:hAnsi="Times New Roman" w:cs="Times New Roman"/>
          <w:sz w:val="24"/>
          <w:szCs w:val="24"/>
        </w:rPr>
        <w:t>se configuró en</w:t>
      </w:r>
      <w:r w:rsidR="00634C34">
        <w:rPr>
          <w:rFonts w:ascii="Times New Roman" w:eastAsia="Times New Roman" w:hAnsi="Times New Roman" w:cs="Times New Roman"/>
          <w:sz w:val="24"/>
          <w:szCs w:val="24"/>
        </w:rPr>
        <w:t xml:space="preserve"> la </w:t>
      </w:r>
      <w:r>
        <w:rPr>
          <w:rFonts w:ascii="Times New Roman" w:eastAsia="Times New Roman" w:hAnsi="Times New Roman" w:cs="Times New Roman"/>
          <w:sz w:val="24"/>
          <w:szCs w:val="24"/>
        </w:rPr>
        <w:t xml:space="preserve">clave de la estabilidad en medio de la incertidumbre, pero las acciones </w:t>
      </w:r>
      <w:r w:rsidR="000C1663">
        <w:rPr>
          <w:rFonts w:ascii="Times New Roman" w:eastAsia="Times New Roman" w:hAnsi="Times New Roman" w:cs="Times New Roman"/>
          <w:sz w:val="24"/>
          <w:szCs w:val="24"/>
        </w:rPr>
        <w:t>y programas</w:t>
      </w:r>
      <w:r>
        <w:rPr>
          <w:rFonts w:ascii="Times New Roman" w:eastAsia="Times New Roman" w:hAnsi="Times New Roman" w:cs="Times New Roman"/>
          <w:sz w:val="24"/>
          <w:szCs w:val="24"/>
        </w:rPr>
        <w:t xml:space="preserve"> implementados para garantizar el derecho a la educación y atender </w:t>
      </w:r>
      <w:r w:rsidR="00634C3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las necesidades de los estudiantes</w:t>
      </w:r>
      <w:r w:rsidR="00634C34">
        <w:rPr>
          <w:rFonts w:ascii="Times New Roman" w:eastAsia="Times New Roman" w:hAnsi="Times New Roman" w:cs="Times New Roman"/>
          <w:sz w:val="24"/>
          <w:szCs w:val="24"/>
        </w:rPr>
        <w:t>, parecieron estar</w:t>
      </w:r>
      <w:r>
        <w:rPr>
          <w:rFonts w:ascii="Times New Roman" w:eastAsia="Times New Roman" w:hAnsi="Times New Roman" w:cs="Times New Roman"/>
          <w:sz w:val="24"/>
          <w:szCs w:val="24"/>
        </w:rPr>
        <w:t xml:space="preserve"> ori</w:t>
      </w:r>
      <w:r w:rsidR="00634C34">
        <w:rPr>
          <w:rFonts w:ascii="Times New Roman" w:eastAsia="Times New Roman" w:hAnsi="Times New Roman" w:cs="Times New Roman"/>
          <w:sz w:val="24"/>
          <w:szCs w:val="24"/>
        </w:rPr>
        <w:t>entad</w:t>
      </w:r>
      <w:r w:rsidR="00DF5C66">
        <w:rPr>
          <w:rFonts w:ascii="Times New Roman" w:eastAsia="Times New Roman" w:hAnsi="Times New Roman" w:cs="Times New Roman"/>
          <w:sz w:val="24"/>
          <w:szCs w:val="24"/>
        </w:rPr>
        <w:t>o</w:t>
      </w:r>
      <w:r w:rsidR="00634C3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 los ya </w:t>
      </w:r>
      <w:r w:rsidR="00196389">
        <w:rPr>
          <w:rFonts w:ascii="Times New Roman" w:eastAsia="Times New Roman" w:hAnsi="Times New Roman" w:cs="Times New Roman"/>
          <w:sz w:val="24"/>
          <w:szCs w:val="24"/>
        </w:rPr>
        <w:t xml:space="preserve">cubiertos por el </w:t>
      </w:r>
      <w:r w:rsidR="0054572A">
        <w:rPr>
          <w:rFonts w:ascii="Times New Roman" w:eastAsia="Times New Roman" w:hAnsi="Times New Roman" w:cs="Times New Roman"/>
          <w:sz w:val="24"/>
          <w:szCs w:val="24"/>
        </w:rPr>
        <w:t>sistema establecido en cada país</w:t>
      </w:r>
      <w:r>
        <w:rPr>
          <w:rFonts w:ascii="Times New Roman" w:eastAsia="Times New Roman" w:hAnsi="Times New Roman" w:cs="Times New Roman"/>
          <w:sz w:val="24"/>
          <w:szCs w:val="24"/>
        </w:rPr>
        <w:t xml:space="preserve">. </w:t>
      </w:r>
    </w:p>
    <w:p w14:paraId="75087AC6" w14:textId="2FB2C73C" w:rsidR="00E372A2" w:rsidRDefault="00DF5C66" w:rsidP="001B277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ejemplo de esto es el</w:t>
      </w:r>
      <w:r w:rsidR="009C42D6">
        <w:rPr>
          <w:rFonts w:ascii="Times New Roman" w:eastAsia="Times New Roman" w:hAnsi="Times New Roman" w:cs="Times New Roman"/>
          <w:sz w:val="24"/>
          <w:szCs w:val="24"/>
        </w:rPr>
        <w:t xml:space="preserve"> caso de la educación remot</w:t>
      </w:r>
      <w:r>
        <w:rPr>
          <w:rFonts w:ascii="Times New Roman" w:eastAsia="Times New Roman" w:hAnsi="Times New Roman" w:cs="Times New Roman"/>
          <w:sz w:val="24"/>
          <w:szCs w:val="24"/>
        </w:rPr>
        <w:t>a empleada por distintitas universidades en Latinoamérica durante la</w:t>
      </w:r>
      <w:r w:rsidR="009C42D6">
        <w:rPr>
          <w:rFonts w:ascii="Times New Roman" w:eastAsia="Times New Roman" w:hAnsi="Times New Roman" w:cs="Times New Roman"/>
          <w:sz w:val="24"/>
          <w:szCs w:val="24"/>
        </w:rPr>
        <w:t xml:space="preserve"> pandemia</w:t>
      </w:r>
      <w:r>
        <w:rPr>
          <w:rFonts w:ascii="Times New Roman" w:eastAsia="Times New Roman" w:hAnsi="Times New Roman" w:cs="Times New Roman"/>
          <w:sz w:val="24"/>
          <w:szCs w:val="24"/>
        </w:rPr>
        <w:t xml:space="preserve">, pese a ser una alternativa que busca garantizar la continuidad del proceso de enseñanza-aprendizaje en la educación superior, su implementación evidenció </w:t>
      </w:r>
      <w:r w:rsidR="000C1663">
        <w:rPr>
          <w:rFonts w:ascii="Times New Roman" w:eastAsia="Times New Roman" w:hAnsi="Times New Roman" w:cs="Times New Roman"/>
          <w:sz w:val="24"/>
          <w:szCs w:val="24"/>
        </w:rPr>
        <w:t>problemáticas</w:t>
      </w:r>
      <w:r w:rsidR="009C42D6">
        <w:rPr>
          <w:rFonts w:ascii="Times New Roman" w:eastAsia="Times New Roman" w:hAnsi="Times New Roman" w:cs="Times New Roman"/>
          <w:sz w:val="24"/>
          <w:szCs w:val="24"/>
        </w:rPr>
        <w:t xml:space="preserve"> relacionadas </w:t>
      </w:r>
      <w:r w:rsidR="000C1663">
        <w:rPr>
          <w:rFonts w:ascii="Times New Roman" w:eastAsia="Times New Roman" w:hAnsi="Times New Roman" w:cs="Times New Roman"/>
          <w:sz w:val="24"/>
          <w:szCs w:val="24"/>
        </w:rPr>
        <w:t>con poblaciones</w:t>
      </w:r>
      <w:r w:rsidR="009C42D6">
        <w:rPr>
          <w:rFonts w:ascii="Times New Roman" w:eastAsia="Times New Roman" w:hAnsi="Times New Roman" w:cs="Times New Roman"/>
          <w:sz w:val="24"/>
          <w:szCs w:val="24"/>
        </w:rPr>
        <w:t xml:space="preserve"> vulnerables o </w:t>
      </w:r>
      <w:r>
        <w:rPr>
          <w:rFonts w:ascii="Times New Roman" w:eastAsia="Times New Roman" w:hAnsi="Times New Roman" w:cs="Times New Roman"/>
          <w:sz w:val="24"/>
          <w:szCs w:val="24"/>
        </w:rPr>
        <w:lastRenderedPageBreak/>
        <w:t xml:space="preserve">en </w:t>
      </w:r>
      <w:r w:rsidR="009C42D6">
        <w:rPr>
          <w:rFonts w:ascii="Times New Roman" w:eastAsia="Times New Roman" w:hAnsi="Times New Roman" w:cs="Times New Roman"/>
          <w:sz w:val="24"/>
          <w:szCs w:val="24"/>
        </w:rPr>
        <w:t>situación precaria por marcaciones étnico-raciales</w:t>
      </w:r>
      <w:r w:rsidR="0054572A">
        <w:rPr>
          <w:rFonts w:ascii="Times New Roman" w:eastAsia="Times New Roman" w:hAnsi="Times New Roman" w:cs="Times New Roman"/>
          <w:sz w:val="24"/>
          <w:szCs w:val="24"/>
        </w:rPr>
        <w:t>, socioeconómicas, de capacidades o de género,</w:t>
      </w:r>
      <w:r w:rsidR="009C42D6">
        <w:rPr>
          <w:rFonts w:ascii="Times New Roman" w:eastAsia="Times New Roman" w:hAnsi="Times New Roman" w:cs="Times New Roman"/>
          <w:sz w:val="24"/>
          <w:szCs w:val="24"/>
        </w:rPr>
        <w:t xml:space="preserve"> que demandan respuestas urgentes de accesibilidad y retención educativa.</w:t>
      </w:r>
    </w:p>
    <w:p w14:paraId="1A221E08" w14:textId="705AFE0C" w:rsidR="00E372A2" w:rsidRDefault="00E372A2" w:rsidP="00352C56">
      <w:pPr>
        <w:spacing w:line="360" w:lineRule="auto"/>
        <w:ind w:firstLine="720"/>
        <w:jc w:val="both"/>
        <w:rPr>
          <w:rFonts w:ascii="Times New Roman" w:eastAsia="Times New Roman" w:hAnsi="Times New Roman" w:cs="Times New Roman"/>
          <w:bCs/>
          <w:sz w:val="24"/>
          <w:szCs w:val="24"/>
        </w:rPr>
      </w:pPr>
      <w:r w:rsidRPr="009C42D6">
        <w:rPr>
          <w:rFonts w:ascii="Times New Roman" w:eastAsia="Times New Roman" w:hAnsi="Times New Roman" w:cs="Times New Roman"/>
          <w:bCs/>
          <w:sz w:val="24"/>
          <w:szCs w:val="24"/>
        </w:rPr>
        <w:t>En este trabajo nos ocuparemos</w:t>
      </w:r>
      <w:r w:rsidRPr="00E372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analizar l</w:t>
      </w:r>
      <w:r w:rsidR="0054572A">
        <w:rPr>
          <w:rFonts w:ascii="Times New Roman" w:eastAsia="Times New Roman" w:hAnsi="Times New Roman" w:cs="Times New Roman"/>
          <w:sz w:val="24"/>
          <w:szCs w:val="24"/>
        </w:rPr>
        <w:t>as políticas inclusivas universitarias</w:t>
      </w:r>
      <w:r>
        <w:rPr>
          <w:rFonts w:ascii="Times New Roman" w:eastAsia="Times New Roman" w:hAnsi="Times New Roman" w:cs="Times New Roman"/>
          <w:sz w:val="24"/>
          <w:szCs w:val="24"/>
        </w:rPr>
        <w:t xml:space="preserve"> en Latinoamérica durante la emergencia sanitaria del Covid-19 y su relación con las experiencias de atención de estudiantes con riesgo de discriminación o exclusión en la Educación Superior en </w:t>
      </w:r>
      <w:r w:rsidR="0054572A">
        <w:rPr>
          <w:rFonts w:ascii="Times New Roman" w:eastAsia="Times New Roman" w:hAnsi="Times New Roman" w:cs="Times New Roman"/>
          <w:sz w:val="24"/>
          <w:szCs w:val="24"/>
        </w:rPr>
        <w:t xml:space="preserve">países como </w:t>
      </w:r>
      <w:r>
        <w:rPr>
          <w:rFonts w:ascii="Times New Roman" w:eastAsia="Times New Roman" w:hAnsi="Times New Roman" w:cs="Times New Roman"/>
          <w:sz w:val="24"/>
          <w:szCs w:val="24"/>
        </w:rPr>
        <w:t>Colombia y Perú</w:t>
      </w:r>
      <w:r w:rsidR="003E6AD9">
        <w:rPr>
          <w:rFonts w:ascii="Times New Roman" w:eastAsia="Times New Roman" w:hAnsi="Times New Roman" w:cs="Times New Roman"/>
          <w:sz w:val="24"/>
          <w:szCs w:val="24"/>
        </w:rPr>
        <w:t xml:space="preserve">, dado que son los países que han </w:t>
      </w:r>
      <w:r w:rsidR="003E6AD9" w:rsidRPr="003E6AD9">
        <w:rPr>
          <w:rFonts w:ascii="Times New Roman" w:eastAsia="Times New Roman" w:hAnsi="Times New Roman" w:cs="Times New Roman"/>
          <w:sz w:val="24"/>
          <w:szCs w:val="24"/>
        </w:rPr>
        <w:t>registrado un mayor aumento en el número de estudiantes (incremento del 58%</w:t>
      </w:r>
      <w:r w:rsidR="003E6AD9">
        <w:rPr>
          <w:rFonts w:ascii="Times New Roman" w:eastAsia="Times New Roman" w:hAnsi="Times New Roman" w:cs="Times New Roman"/>
          <w:sz w:val="24"/>
          <w:szCs w:val="24"/>
        </w:rPr>
        <w:t xml:space="preserve"> y 27% respectivamente)</w:t>
      </w:r>
      <w:r>
        <w:rPr>
          <w:rFonts w:ascii="Times New Roman" w:eastAsia="Times New Roman" w:hAnsi="Times New Roman" w:cs="Times New Roman"/>
          <w:sz w:val="24"/>
          <w:szCs w:val="24"/>
        </w:rPr>
        <w:t>.</w:t>
      </w:r>
      <w:r w:rsidRPr="009C42D6">
        <w:rPr>
          <w:rFonts w:ascii="Times New Roman" w:eastAsia="Times New Roman" w:hAnsi="Times New Roman" w:cs="Times New Roman"/>
          <w:bCs/>
          <w:sz w:val="24"/>
          <w:szCs w:val="24"/>
        </w:rPr>
        <w:t xml:space="preserve"> </w:t>
      </w:r>
      <w:r w:rsidR="003E6AD9" w:rsidRPr="003E6AD9">
        <w:rPr>
          <w:rFonts w:ascii="Times New Roman" w:eastAsia="Times New Roman" w:hAnsi="Times New Roman" w:cs="Times New Roman"/>
          <w:bCs/>
          <w:sz w:val="24"/>
          <w:szCs w:val="24"/>
        </w:rPr>
        <w:t xml:space="preserve">Perú, </w:t>
      </w:r>
      <w:r w:rsidR="003E6AD9">
        <w:rPr>
          <w:rFonts w:ascii="Times New Roman" w:eastAsia="Times New Roman" w:hAnsi="Times New Roman" w:cs="Times New Roman"/>
          <w:bCs/>
          <w:sz w:val="24"/>
          <w:szCs w:val="24"/>
        </w:rPr>
        <w:t xml:space="preserve">sería un caso </w:t>
      </w:r>
      <w:r w:rsidR="003E6AD9" w:rsidRPr="003E6AD9">
        <w:rPr>
          <w:rFonts w:ascii="Times New Roman" w:eastAsia="Times New Roman" w:hAnsi="Times New Roman" w:cs="Times New Roman"/>
          <w:bCs/>
          <w:sz w:val="24"/>
          <w:szCs w:val="24"/>
        </w:rPr>
        <w:t>especial</w:t>
      </w:r>
      <w:r w:rsidR="003E6AD9">
        <w:rPr>
          <w:rFonts w:ascii="Times New Roman" w:eastAsia="Times New Roman" w:hAnsi="Times New Roman" w:cs="Times New Roman"/>
          <w:bCs/>
          <w:sz w:val="24"/>
          <w:szCs w:val="24"/>
        </w:rPr>
        <w:t xml:space="preserve"> en lo que respecta a una</w:t>
      </w:r>
      <w:r w:rsidR="003E6AD9" w:rsidRPr="003E6AD9">
        <w:rPr>
          <w:rFonts w:ascii="Times New Roman" w:eastAsia="Times New Roman" w:hAnsi="Times New Roman" w:cs="Times New Roman"/>
          <w:bCs/>
          <w:sz w:val="24"/>
          <w:szCs w:val="24"/>
        </w:rPr>
        <w:t xml:space="preserve"> tasa más alta de lo que les correspondería según su PIB per cápita de acuerdo con los promedios regionales” (OEI, 2019: 23).</w:t>
      </w:r>
      <w:r w:rsidR="003E6AD9">
        <w:rPr>
          <w:rFonts w:ascii="Times New Roman" w:eastAsia="Times New Roman" w:hAnsi="Times New Roman" w:cs="Times New Roman"/>
          <w:bCs/>
          <w:sz w:val="24"/>
          <w:szCs w:val="24"/>
        </w:rPr>
        <w:t xml:space="preserve"> No obstante, también era de los países con más altas</w:t>
      </w:r>
      <w:r w:rsidR="003E6AD9">
        <w:t xml:space="preserve"> </w:t>
      </w:r>
      <w:r w:rsidR="003E6AD9" w:rsidRPr="003E6AD9">
        <w:rPr>
          <w:rFonts w:ascii="Times New Roman" w:hAnsi="Times New Roman" w:cs="Times New Roman"/>
          <w:sz w:val="24"/>
          <w:szCs w:val="24"/>
        </w:rPr>
        <w:t xml:space="preserve">tasas de </w:t>
      </w:r>
      <w:r w:rsidR="003E6AD9" w:rsidRPr="003E6AD9">
        <w:rPr>
          <w:rFonts w:ascii="Times New Roman" w:eastAsia="Times New Roman" w:hAnsi="Times New Roman" w:cs="Times New Roman"/>
          <w:bCs/>
          <w:sz w:val="24"/>
          <w:szCs w:val="24"/>
        </w:rPr>
        <w:t>matrículas</w:t>
      </w:r>
      <w:r w:rsidR="003E6AD9">
        <w:rPr>
          <w:rFonts w:ascii="Times New Roman" w:eastAsia="Times New Roman" w:hAnsi="Times New Roman" w:cs="Times New Roman"/>
          <w:bCs/>
          <w:sz w:val="24"/>
          <w:szCs w:val="24"/>
        </w:rPr>
        <w:t xml:space="preserve"> privadas, que en el 2017 rondaba el </w:t>
      </w:r>
      <w:r w:rsidR="003E6AD9" w:rsidRPr="003E6AD9">
        <w:rPr>
          <w:rFonts w:ascii="Times New Roman" w:eastAsia="Times New Roman" w:hAnsi="Times New Roman" w:cs="Times New Roman"/>
          <w:bCs/>
          <w:sz w:val="24"/>
          <w:szCs w:val="24"/>
        </w:rPr>
        <w:t>74,7% del total</w:t>
      </w:r>
      <w:r w:rsidR="003E6AD9">
        <w:rPr>
          <w:rFonts w:ascii="Times New Roman" w:eastAsia="Times New Roman" w:hAnsi="Times New Roman" w:cs="Times New Roman"/>
          <w:bCs/>
          <w:sz w:val="24"/>
          <w:szCs w:val="24"/>
        </w:rPr>
        <w:t xml:space="preserve">, sobrepasando </w:t>
      </w:r>
      <w:r w:rsidR="003E6AD9" w:rsidRPr="003E6AD9">
        <w:rPr>
          <w:rFonts w:ascii="Times New Roman" w:eastAsia="Times New Roman" w:hAnsi="Times New Roman" w:cs="Times New Roman"/>
          <w:bCs/>
          <w:sz w:val="24"/>
          <w:szCs w:val="24"/>
        </w:rPr>
        <w:t xml:space="preserve">el promedio </w:t>
      </w:r>
      <w:r w:rsidR="003E6AD9">
        <w:rPr>
          <w:rFonts w:ascii="Times New Roman" w:eastAsia="Times New Roman" w:hAnsi="Times New Roman" w:cs="Times New Roman"/>
          <w:bCs/>
          <w:sz w:val="24"/>
          <w:szCs w:val="24"/>
        </w:rPr>
        <w:t xml:space="preserve">de 54,4% </w:t>
      </w:r>
      <w:r w:rsidR="003E6AD9" w:rsidRPr="003E6AD9">
        <w:rPr>
          <w:rFonts w:ascii="Times New Roman" w:eastAsia="Times New Roman" w:hAnsi="Times New Roman" w:cs="Times New Roman"/>
          <w:bCs/>
          <w:sz w:val="24"/>
          <w:szCs w:val="24"/>
        </w:rPr>
        <w:t>para los países latin</w:t>
      </w:r>
      <w:r w:rsidR="003E6AD9">
        <w:rPr>
          <w:rFonts w:ascii="Times New Roman" w:eastAsia="Times New Roman" w:hAnsi="Times New Roman" w:cs="Times New Roman"/>
          <w:bCs/>
          <w:sz w:val="24"/>
          <w:szCs w:val="24"/>
        </w:rPr>
        <w:t xml:space="preserve">oamericanos. Siendo </w:t>
      </w:r>
      <w:r w:rsidR="003E6AD9" w:rsidRPr="003E6AD9">
        <w:rPr>
          <w:rFonts w:ascii="Times New Roman" w:eastAsia="Times New Roman" w:hAnsi="Times New Roman" w:cs="Times New Roman"/>
          <w:bCs/>
          <w:sz w:val="24"/>
          <w:szCs w:val="24"/>
        </w:rPr>
        <w:t>Colombia</w:t>
      </w:r>
      <w:r w:rsidR="003E6AD9">
        <w:rPr>
          <w:rFonts w:ascii="Times New Roman" w:eastAsia="Times New Roman" w:hAnsi="Times New Roman" w:cs="Times New Roman"/>
          <w:bCs/>
          <w:sz w:val="24"/>
          <w:szCs w:val="24"/>
        </w:rPr>
        <w:t>,</w:t>
      </w:r>
      <w:r w:rsidR="003E6AD9" w:rsidRPr="003E6AD9">
        <w:rPr>
          <w:rFonts w:ascii="Times New Roman" w:eastAsia="Times New Roman" w:hAnsi="Times New Roman" w:cs="Times New Roman"/>
          <w:bCs/>
          <w:sz w:val="24"/>
          <w:szCs w:val="24"/>
        </w:rPr>
        <w:t xml:space="preserve"> el país que mayor número de estudia</w:t>
      </w:r>
      <w:r w:rsidR="003E6AD9">
        <w:rPr>
          <w:rFonts w:ascii="Times New Roman" w:eastAsia="Times New Roman" w:hAnsi="Times New Roman" w:cs="Times New Roman"/>
          <w:bCs/>
          <w:sz w:val="24"/>
          <w:szCs w:val="24"/>
        </w:rPr>
        <w:t>ntes registrado entre 2012 y 2017. Estos r</w:t>
      </w:r>
      <w:r w:rsidRPr="009C42D6">
        <w:rPr>
          <w:rFonts w:ascii="Times New Roman" w:eastAsia="Times New Roman" w:hAnsi="Times New Roman" w:cs="Times New Roman"/>
          <w:bCs/>
          <w:sz w:val="24"/>
          <w:szCs w:val="24"/>
        </w:rPr>
        <w:t>esultado</w:t>
      </w:r>
      <w:r w:rsidR="003E6AD9">
        <w:rPr>
          <w:rFonts w:ascii="Times New Roman" w:eastAsia="Times New Roman" w:hAnsi="Times New Roman" w:cs="Times New Roman"/>
          <w:bCs/>
          <w:sz w:val="24"/>
          <w:szCs w:val="24"/>
        </w:rPr>
        <w:t xml:space="preserve">s sirven de </w:t>
      </w:r>
      <w:r w:rsidRPr="009C42D6">
        <w:rPr>
          <w:rFonts w:ascii="Times New Roman" w:eastAsia="Times New Roman" w:hAnsi="Times New Roman" w:cs="Times New Roman"/>
          <w:bCs/>
          <w:sz w:val="24"/>
          <w:szCs w:val="24"/>
        </w:rPr>
        <w:t xml:space="preserve">insumo para </w:t>
      </w:r>
      <w:r w:rsidR="0017055D">
        <w:rPr>
          <w:rFonts w:ascii="Times New Roman" w:eastAsia="Times New Roman" w:hAnsi="Times New Roman" w:cs="Times New Roman"/>
          <w:bCs/>
          <w:sz w:val="24"/>
          <w:szCs w:val="24"/>
        </w:rPr>
        <w:t>cuestionar</w:t>
      </w:r>
      <w:r w:rsidRPr="009C42D6">
        <w:rPr>
          <w:rFonts w:ascii="Times New Roman" w:eastAsia="Times New Roman" w:hAnsi="Times New Roman" w:cs="Times New Roman"/>
          <w:bCs/>
          <w:sz w:val="24"/>
          <w:szCs w:val="24"/>
        </w:rPr>
        <w:t xml:space="preserve"> la pertinencia de los programas de articulación entre las políticas, sus fundamentos y regulaciones de la educación inclusiva en la universidad para garantizar en todos los estudiantes aquellos aprendizajes, habilidades y competencias necesarios para el ejercicio profesional. </w:t>
      </w:r>
    </w:p>
    <w:p w14:paraId="2A9A84BB" w14:textId="3B40EFD9" w:rsidR="004E2BE9" w:rsidRDefault="00693D94" w:rsidP="00352C5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plantea que l</w:t>
      </w:r>
      <w:r w:rsidR="009C42D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EC7902">
        <w:rPr>
          <w:rFonts w:ascii="Times New Roman" w:eastAsia="Times New Roman" w:hAnsi="Times New Roman" w:cs="Times New Roman"/>
          <w:sz w:val="24"/>
          <w:szCs w:val="24"/>
        </w:rPr>
        <w:t xml:space="preserve">atención a la </w:t>
      </w:r>
      <w:r w:rsidR="009C42D6">
        <w:rPr>
          <w:rFonts w:ascii="Times New Roman" w:eastAsia="Times New Roman" w:hAnsi="Times New Roman" w:cs="Times New Roman"/>
          <w:sz w:val="24"/>
          <w:szCs w:val="24"/>
        </w:rPr>
        <w:t>diversidad en materia de prácticas</w:t>
      </w:r>
      <w:r w:rsidR="00EC7902">
        <w:rPr>
          <w:rFonts w:ascii="Times New Roman" w:eastAsia="Times New Roman" w:hAnsi="Times New Roman" w:cs="Times New Roman"/>
          <w:sz w:val="24"/>
          <w:szCs w:val="24"/>
        </w:rPr>
        <w:t xml:space="preserve"> educativas</w:t>
      </w:r>
      <w:r w:rsidR="009C42D6">
        <w:rPr>
          <w:rFonts w:ascii="Times New Roman" w:eastAsia="Times New Roman" w:hAnsi="Times New Roman" w:cs="Times New Roman"/>
          <w:sz w:val="24"/>
          <w:szCs w:val="24"/>
        </w:rPr>
        <w:t xml:space="preserve"> o ejes de </w:t>
      </w:r>
      <w:r w:rsidR="005F3E41">
        <w:rPr>
          <w:rFonts w:ascii="Times New Roman" w:eastAsia="Times New Roman" w:hAnsi="Times New Roman" w:cs="Times New Roman"/>
          <w:sz w:val="24"/>
          <w:szCs w:val="24"/>
        </w:rPr>
        <w:t>inclusión</w:t>
      </w:r>
      <w:r w:rsidR="009C42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refiere a</w:t>
      </w:r>
      <w:r w:rsidR="009C42D6">
        <w:rPr>
          <w:rFonts w:ascii="Times New Roman" w:eastAsia="Times New Roman" w:hAnsi="Times New Roman" w:cs="Times New Roman"/>
          <w:sz w:val="24"/>
          <w:szCs w:val="24"/>
        </w:rPr>
        <w:t xml:space="preserve"> la pertinencia de un mismo criterio en materia de educación inclusiva entre universidades públicas, privadas, nacionales</w:t>
      </w:r>
      <w:r w:rsidR="00EC7902">
        <w:rPr>
          <w:rFonts w:ascii="Times New Roman" w:eastAsia="Times New Roman" w:hAnsi="Times New Roman" w:cs="Times New Roman"/>
          <w:sz w:val="24"/>
          <w:szCs w:val="24"/>
        </w:rPr>
        <w:t xml:space="preserve">, </w:t>
      </w:r>
      <w:r w:rsidR="009C42D6">
        <w:rPr>
          <w:rFonts w:ascii="Times New Roman" w:eastAsia="Times New Roman" w:hAnsi="Times New Roman" w:cs="Times New Roman"/>
          <w:sz w:val="24"/>
          <w:szCs w:val="24"/>
        </w:rPr>
        <w:t>regionales, de acceso gratuito o con un alto precio de su matrícula</w:t>
      </w:r>
      <w:r w:rsidR="007B0A85">
        <w:rPr>
          <w:rFonts w:ascii="Times New Roman" w:eastAsia="Times New Roman" w:hAnsi="Times New Roman" w:cs="Times New Roman"/>
          <w:sz w:val="24"/>
          <w:szCs w:val="24"/>
        </w:rPr>
        <w:t>. Estas instituciones</w:t>
      </w:r>
      <w:r w:rsidR="009C42D6">
        <w:rPr>
          <w:rFonts w:ascii="Times New Roman" w:eastAsia="Times New Roman" w:hAnsi="Times New Roman" w:cs="Times New Roman"/>
          <w:sz w:val="24"/>
          <w:szCs w:val="24"/>
        </w:rPr>
        <w:t xml:space="preserve"> agrupan o particularizan</w:t>
      </w:r>
      <w:r w:rsidR="004E2BE9">
        <w:rPr>
          <w:rFonts w:ascii="Times New Roman" w:eastAsia="Times New Roman" w:hAnsi="Times New Roman" w:cs="Times New Roman"/>
          <w:sz w:val="24"/>
          <w:szCs w:val="24"/>
        </w:rPr>
        <w:t xml:space="preserve"> sus</w:t>
      </w:r>
      <w:r w:rsidR="009C42D6">
        <w:rPr>
          <w:rFonts w:ascii="Times New Roman" w:eastAsia="Times New Roman" w:hAnsi="Times New Roman" w:cs="Times New Roman"/>
          <w:sz w:val="24"/>
          <w:szCs w:val="24"/>
        </w:rPr>
        <w:t xml:space="preserve"> procesos y resultados</w:t>
      </w:r>
      <w:r w:rsidR="004E2BE9">
        <w:rPr>
          <w:rFonts w:ascii="Times New Roman" w:eastAsia="Times New Roman" w:hAnsi="Times New Roman" w:cs="Times New Roman"/>
          <w:sz w:val="24"/>
          <w:szCs w:val="24"/>
        </w:rPr>
        <w:t xml:space="preserve"> en aras de la calidad educativa, por lo que es pertinente preguntarse: </w:t>
      </w:r>
      <w:r w:rsidR="00EC7902">
        <w:rPr>
          <w:rFonts w:ascii="Times New Roman" w:eastAsia="Times New Roman" w:hAnsi="Times New Roman" w:cs="Times New Roman"/>
          <w:sz w:val="24"/>
          <w:szCs w:val="24"/>
        </w:rPr>
        <w:t xml:space="preserve">¿La modalidad remota en los niveles de educación superior está garantizando la inclusión educativa en los países latinoamericanos? O </w:t>
      </w:r>
      <w:r w:rsidR="009C42D6">
        <w:rPr>
          <w:rFonts w:ascii="Times New Roman" w:eastAsia="Times New Roman" w:hAnsi="Times New Roman" w:cs="Times New Roman"/>
          <w:sz w:val="24"/>
          <w:szCs w:val="24"/>
        </w:rPr>
        <w:t xml:space="preserve">¿Deben las universidades redireccionar su vocación inclusiva con el aprendizaje remoto?  </w:t>
      </w:r>
    </w:p>
    <w:p w14:paraId="24BE2A36" w14:textId="265B3A07" w:rsidR="00B67CBA" w:rsidRDefault="007B0A85" w:rsidP="00352C5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ruta para responder a la</w:t>
      </w:r>
      <w:r w:rsidR="0042506C">
        <w:rPr>
          <w:rFonts w:ascii="Times New Roman" w:eastAsia="Times New Roman" w:hAnsi="Times New Roman" w:cs="Times New Roman"/>
          <w:sz w:val="24"/>
          <w:szCs w:val="24"/>
        </w:rPr>
        <w:t>s preguntas planteadas remite</w:t>
      </w:r>
      <w:r>
        <w:rPr>
          <w:rFonts w:ascii="Times New Roman" w:eastAsia="Times New Roman" w:hAnsi="Times New Roman" w:cs="Times New Roman"/>
          <w:sz w:val="24"/>
          <w:szCs w:val="24"/>
        </w:rPr>
        <w:t xml:space="preserve"> tanto a</w:t>
      </w:r>
      <w:r w:rsidR="009C42D6">
        <w:rPr>
          <w:rFonts w:ascii="Times New Roman" w:eastAsia="Times New Roman" w:hAnsi="Times New Roman" w:cs="Times New Roman"/>
          <w:sz w:val="24"/>
          <w:szCs w:val="24"/>
        </w:rPr>
        <w:t xml:space="preserve"> situaciones y prácticas</w:t>
      </w:r>
      <w:r w:rsidR="00EC7902">
        <w:rPr>
          <w:rFonts w:ascii="Times New Roman" w:eastAsia="Times New Roman" w:hAnsi="Times New Roman" w:cs="Times New Roman"/>
          <w:sz w:val="24"/>
          <w:szCs w:val="24"/>
        </w:rPr>
        <w:t xml:space="preserve"> educativas específicas</w:t>
      </w:r>
      <w:r>
        <w:rPr>
          <w:rFonts w:ascii="Times New Roman" w:eastAsia="Times New Roman" w:hAnsi="Times New Roman" w:cs="Times New Roman"/>
          <w:sz w:val="24"/>
          <w:szCs w:val="24"/>
        </w:rPr>
        <w:t xml:space="preserve"> </w:t>
      </w:r>
      <w:r w:rsidR="00A147F1">
        <w:rPr>
          <w:rFonts w:ascii="Times New Roman" w:eastAsia="Times New Roman" w:hAnsi="Times New Roman" w:cs="Times New Roman"/>
          <w:sz w:val="24"/>
          <w:szCs w:val="24"/>
        </w:rPr>
        <w:t>como e</w:t>
      </w:r>
      <w:r w:rsidR="009C42D6">
        <w:rPr>
          <w:rFonts w:ascii="Times New Roman" w:eastAsia="Times New Roman" w:hAnsi="Times New Roman" w:cs="Times New Roman"/>
          <w:sz w:val="24"/>
          <w:szCs w:val="24"/>
        </w:rPr>
        <w:t>l uso del espacio físico, la infraes</w:t>
      </w:r>
      <w:r>
        <w:rPr>
          <w:rFonts w:ascii="Times New Roman" w:eastAsia="Times New Roman" w:hAnsi="Times New Roman" w:cs="Times New Roman"/>
          <w:sz w:val="24"/>
          <w:szCs w:val="24"/>
        </w:rPr>
        <w:t xml:space="preserve">tructura material de </w:t>
      </w:r>
      <w:r w:rsidR="00A147F1">
        <w:rPr>
          <w:rFonts w:ascii="Times New Roman" w:eastAsia="Times New Roman" w:hAnsi="Times New Roman" w:cs="Times New Roman"/>
          <w:sz w:val="24"/>
          <w:szCs w:val="24"/>
        </w:rPr>
        <w:t xml:space="preserve">los campus, </w:t>
      </w:r>
      <w:r>
        <w:rPr>
          <w:rFonts w:ascii="Times New Roman" w:eastAsia="Times New Roman" w:hAnsi="Times New Roman" w:cs="Times New Roman"/>
          <w:sz w:val="24"/>
          <w:szCs w:val="24"/>
        </w:rPr>
        <w:t xml:space="preserve">los arreglos para reducir las </w:t>
      </w:r>
      <w:r w:rsidR="009C42D6">
        <w:rPr>
          <w:rFonts w:ascii="Times New Roman" w:eastAsia="Times New Roman" w:hAnsi="Times New Roman" w:cs="Times New Roman"/>
          <w:sz w:val="24"/>
          <w:szCs w:val="24"/>
        </w:rPr>
        <w:t xml:space="preserve">limitaciones a quienes </w:t>
      </w:r>
      <w:r w:rsidR="0042506C">
        <w:rPr>
          <w:rFonts w:ascii="Times New Roman" w:eastAsia="Times New Roman" w:hAnsi="Times New Roman" w:cs="Times New Roman"/>
          <w:sz w:val="24"/>
          <w:szCs w:val="24"/>
        </w:rPr>
        <w:t>tienen requerimientos diferenciados,</w:t>
      </w:r>
      <w:r w:rsidR="009C42D6">
        <w:rPr>
          <w:rFonts w:ascii="Times New Roman" w:eastAsia="Times New Roman" w:hAnsi="Times New Roman" w:cs="Times New Roman"/>
          <w:sz w:val="24"/>
          <w:szCs w:val="24"/>
        </w:rPr>
        <w:t xml:space="preserve"> por ejemplo</w:t>
      </w:r>
      <w:r w:rsidR="0042506C">
        <w:rPr>
          <w:rFonts w:ascii="Times New Roman" w:eastAsia="Times New Roman" w:hAnsi="Times New Roman" w:cs="Times New Roman"/>
          <w:sz w:val="24"/>
          <w:szCs w:val="24"/>
        </w:rPr>
        <w:t>, de movilidad; igualmente, el recurso d</w:t>
      </w:r>
      <w:r w:rsidR="009C42D6">
        <w:rPr>
          <w:rFonts w:ascii="Times New Roman" w:eastAsia="Times New Roman" w:hAnsi="Times New Roman" w:cs="Times New Roman"/>
          <w:sz w:val="24"/>
          <w:szCs w:val="24"/>
        </w:rPr>
        <w:t xml:space="preserve">e las tecnologías </w:t>
      </w:r>
      <w:r w:rsidR="0042506C">
        <w:rPr>
          <w:rFonts w:ascii="Times New Roman" w:eastAsia="Times New Roman" w:hAnsi="Times New Roman" w:cs="Times New Roman"/>
          <w:sz w:val="24"/>
          <w:szCs w:val="24"/>
        </w:rPr>
        <w:t xml:space="preserve">como soporte de los procesos </w:t>
      </w:r>
      <w:r w:rsidR="00A147F1">
        <w:rPr>
          <w:rFonts w:ascii="Times New Roman" w:eastAsia="Times New Roman" w:hAnsi="Times New Roman" w:cs="Times New Roman"/>
          <w:sz w:val="24"/>
          <w:szCs w:val="24"/>
        </w:rPr>
        <w:t>pedagógicos y de bienestar institucional para el</w:t>
      </w:r>
      <w:r w:rsidR="0042506C">
        <w:rPr>
          <w:rFonts w:ascii="Times New Roman" w:eastAsia="Times New Roman" w:hAnsi="Times New Roman" w:cs="Times New Roman"/>
          <w:sz w:val="24"/>
          <w:szCs w:val="24"/>
        </w:rPr>
        <w:t xml:space="preserve"> aprendizaje. </w:t>
      </w:r>
      <w:r w:rsidR="00993AA5">
        <w:rPr>
          <w:rFonts w:ascii="Times New Roman" w:eastAsia="Times New Roman" w:hAnsi="Times New Roman" w:cs="Times New Roman"/>
          <w:sz w:val="24"/>
          <w:szCs w:val="24"/>
        </w:rPr>
        <w:t xml:space="preserve">Estas rutas de acción </w:t>
      </w:r>
      <w:r w:rsidR="00366943">
        <w:rPr>
          <w:rFonts w:ascii="Times New Roman" w:eastAsia="Times New Roman" w:hAnsi="Times New Roman" w:cs="Times New Roman"/>
          <w:sz w:val="24"/>
          <w:szCs w:val="24"/>
        </w:rPr>
        <w:t xml:space="preserve">que han empezado a implementarse </w:t>
      </w:r>
      <w:r w:rsidR="00993AA5">
        <w:rPr>
          <w:rFonts w:ascii="Times New Roman" w:eastAsia="Times New Roman" w:hAnsi="Times New Roman" w:cs="Times New Roman"/>
          <w:sz w:val="24"/>
          <w:szCs w:val="24"/>
        </w:rPr>
        <w:t>en el presente siglo por parte de los organismos nacionales e internacionales av</w:t>
      </w:r>
      <w:r w:rsidR="00366943">
        <w:rPr>
          <w:rFonts w:ascii="Times New Roman" w:eastAsia="Times New Roman" w:hAnsi="Times New Roman" w:cs="Times New Roman"/>
          <w:sz w:val="24"/>
          <w:szCs w:val="24"/>
        </w:rPr>
        <w:t xml:space="preserve">anzando en </w:t>
      </w:r>
      <w:r w:rsidR="00993AA5">
        <w:rPr>
          <w:rFonts w:ascii="Times New Roman" w:eastAsia="Times New Roman" w:hAnsi="Times New Roman" w:cs="Times New Roman"/>
          <w:sz w:val="24"/>
          <w:szCs w:val="24"/>
        </w:rPr>
        <w:t xml:space="preserve">la accesibilidad universal de los estudios </w:t>
      </w:r>
      <w:r w:rsidR="00993AA5" w:rsidRPr="003910E4">
        <w:rPr>
          <w:rFonts w:ascii="Times New Roman" w:eastAsia="Times New Roman" w:hAnsi="Times New Roman" w:cs="Times New Roman"/>
          <w:sz w:val="24"/>
          <w:szCs w:val="24"/>
        </w:rPr>
        <w:t xml:space="preserve">superiores </w:t>
      </w:r>
      <w:r w:rsidR="003910E4" w:rsidRPr="003910E4">
        <w:rPr>
          <w:rFonts w:ascii="Times New Roman" w:eastAsia="Times New Roman" w:hAnsi="Times New Roman" w:cs="Times New Roman"/>
          <w:sz w:val="24"/>
          <w:szCs w:val="24"/>
        </w:rPr>
        <w:t xml:space="preserve">(UNESCO-IESALC, 2020) </w:t>
      </w:r>
      <w:r w:rsidR="00B7151D" w:rsidRPr="003910E4">
        <w:rPr>
          <w:rFonts w:ascii="Times New Roman" w:eastAsia="Times New Roman" w:hAnsi="Times New Roman" w:cs="Times New Roman"/>
          <w:sz w:val="24"/>
          <w:szCs w:val="24"/>
        </w:rPr>
        <w:t>y</w:t>
      </w:r>
      <w:r w:rsidR="00B7151D">
        <w:rPr>
          <w:rFonts w:ascii="Times New Roman" w:eastAsia="Times New Roman" w:hAnsi="Times New Roman" w:cs="Times New Roman"/>
          <w:sz w:val="24"/>
          <w:szCs w:val="24"/>
        </w:rPr>
        <w:t xml:space="preserve"> en la humanización de la educación </w:t>
      </w:r>
      <w:r w:rsidR="00CF7584">
        <w:rPr>
          <w:rFonts w:ascii="Times New Roman" w:eastAsia="Times New Roman" w:hAnsi="Times New Roman" w:cs="Times New Roman"/>
          <w:sz w:val="24"/>
          <w:szCs w:val="24"/>
        </w:rPr>
        <w:t>de poblaciones históricamente excluidas de las instituciones de educación superior en el mundo</w:t>
      </w:r>
      <w:r w:rsidR="00FB169E">
        <w:rPr>
          <w:rFonts w:ascii="Times New Roman" w:eastAsia="Times New Roman" w:hAnsi="Times New Roman" w:cs="Times New Roman"/>
          <w:sz w:val="24"/>
          <w:szCs w:val="24"/>
        </w:rPr>
        <w:t>, entre ella,</w:t>
      </w:r>
      <w:r w:rsidR="003910E4">
        <w:rPr>
          <w:rFonts w:ascii="Times New Roman" w:eastAsia="Times New Roman" w:hAnsi="Times New Roman" w:cs="Times New Roman"/>
          <w:sz w:val="24"/>
          <w:szCs w:val="24"/>
        </w:rPr>
        <w:t xml:space="preserve"> la población discapacitada</w:t>
      </w:r>
      <w:r w:rsidR="00FB169E">
        <w:rPr>
          <w:rFonts w:ascii="Times New Roman" w:eastAsia="Times New Roman" w:hAnsi="Times New Roman" w:cs="Times New Roman"/>
          <w:sz w:val="24"/>
          <w:szCs w:val="24"/>
        </w:rPr>
        <w:t>, migrantes, étnico culturalmente diferenciada o socioeconómicamente vulnerables</w:t>
      </w:r>
      <w:r w:rsidR="003910E4">
        <w:rPr>
          <w:rFonts w:ascii="Times New Roman" w:eastAsia="Times New Roman" w:hAnsi="Times New Roman" w:cs="Times New Roman"/>
          <w:sz w:val="24"/>
          <w:szCs w:val="24"/>
        </w:rPr>
        <w:t>. Esta tendencia de l</w:t>
      </w:r>
      <w:r w:rsidR="009C42D6">
        <w:rPr>
          <w:rFonts w:ascii="Times New Roman" w:eastAsia="Times New Roman" w:hAnsi="Times New Roman" w:cs="Times New Roman"/>
          <w:sz w:val="24"/>
          <w:szCs w:val="24"/>
        </w:rPr>
        <w:t xml:space="preserve">as universidades </w:t>
      </w:r>
      <w:r w:rsidR="003910E4">
        <w:rPr>
          <w:rFonts w:ascii="Times New Roman" w:eastAsia="Times New Roman" w:hAnsi="Times New Roman" w:cs="Times New Roman"/>
          <w:sz w:val="24"/>
          <w:szCs w:val="24"/>
        </w:rPr>
        <w:t xml:space="preserve">y </w:t>
      </w:r>
      <w:r w:rsidR="003910E4">
        <w:rPr>
          <w:rFonts w:ascii="Times New Roman" w:eastAsia="Times New Roman" w:hAnsi="Times New Roman" w:cs="Times New Roman"/>
          <w:sz w:val="24"/>
          <w:szCs w:val="24"/>
        </w:rPr>
        <w:lastRenderedPageBreak/>
        <w:t xml:space="preserve">las instituciones de educación superior </w:t>
      </w:r>
      <w:r w:rsidR="009C42D6">
        <w:rPr>
          <w:rFonts w:ascii="Times New Roman" w:eastAsia="Times New Roman" w:hAnsi="Times New Roman" w:cs="Times New Roman"/>
          <w:sz w:val="24"/>
          <w:szCs w:val="24"/>
        </w:rPr>
        <w:t xml:space="preserve">como escenarios inclusivos </w:t>
      </w:r>
      <w:r w:rsidR="003910E4">
        <w:rPr>
          <w:rFonts w:ascii="Times New Roman" w:eastAsia="Times New Roman" w:hAnsi="Times New Roman" w:cs="Times New Roman"/>
          <w:sz w:val="24"/>
          <w:szCs w:val="24"/>
        </w:rPr>
        <w:t xml:space="preserve">de la diversidad </w:t>
      </w:r>
      <w:r w:rsidR="00336DD2">
        <w:rPr>
          <w:rFonts w:ascii="Times New Roman" w:eastAsia="Times New Roman" w:hAnsi="Times New Roman" w:cs="Times New Roman"/>
          <w:sz w:val="24"/>
          <w:szCs w:val="24"/>
        </w:rPr>
        <w:t>para la igualdad y la</w:t>
      </w:r>
      <w:r w:rsidR="003910E4">
        <w:rPr>
          <w:rFonts w:ascii="Times New Roman" w:eastAsia="Times New Roman" w:hAnsi="Times New Roman" w:cs="Times New Roman"/>
          <w:sz w:val="24"/>
          <w:szCs w:val="24"/>
        </w:rPr>
        <w:t xml:space="preserve"> </w:t>
      </w:r>
      <w:r w:rsidR="009C42D6">
        <w:rPr>
          <w:rFonts w:ascii="Times New Roman" w:eastAsia="Times New Roman" w:hAnsi="Times New Roman" w:cs="Times New Roman"/>
          <w:sz w:val="24"/>
          <w:szCs w:val="24"/>
        </w:rPr>
        <w:t xml:space="preserve">interculturalidad educativa </w:t>
      </w:r>
      <w:r w:rsidR="003910E4">
        <w:rPr>
          <w:rFonts w:ascii="Times New Roman" w:eastAsia="Times New Roman" w:hAnsi="Times New Roman" w:cs="Times New Roman"/>
          <w:sz w:val="24"/>
          <w:szCs w:val="24"/>
        </w:rPr>
        <w:t xml:space="preserve">se concreta en programas de </w:t>
      </w:r>
      <w:r w:rsidR="009C42D6">
        <w:rPr>
          <w:rFonts w:ascii="Times New Roman" w:eastAsia="Times New Roman" w:hAnsi="Times New Roman" w:cs="Times New Roman"/>
          <w:sz w:val="24"/>
          <w:szCs w:val="24"/>
        </w:rPr>
        <w:t>masificación en el acceso, permanencia y egreso.</w:t>
      </w:r>
    </w:p>
    <w:p w14:paraId="681BA1F4" w14:textId="14CDD71E" w:rsidR="00296076" w:rsidRDefault="00EB764A" w:rsidP="00EB764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w:t>
      </w:r>
      <w:r w:rsidR="00336DD2">
        <w:rPr>
          <w:rFonts w:ascii="Times New Roman" w:eastAsia="Times New Roman" w:hAnsi="Times New Roman" w:cs="Times New Roman"/>
          <w:sz w:val="24"/>
          <w:szCs w:val="24"/>
        </w:rPr>
        <w:t xml:space="preserve"> tendencias internacionales </w:t>
      </w:r>
      <w:r>
        <w:rPr>
          <w:rFonts w:ascii="Times New Roman" w:eastAsia="Times New Roman" w:hAnsi="Times New Roman" w:cs="Times New Roman"/>
          <w:sz w:val="24"/>
          <w:szCs w:val="24"/>
        </w:rPr>
        <w:t xml:space="preserve">de la educación superior inclusiva implican atender la tarea de </w:t>
      </w:r>
      <w:r w:rsidRPr="00EB764A">
        <w:rPr>
          <w:rFonts w:ascii="Times New Roman" w:eastAsia="Times New Roman" w:hAnsi="Times New Roman" w:cs="Times New Roman"/>
          <w:sz w:val="24"/>
          <w:szCs w:val="24"/>
        </w:rPr>
        <w:t>la identificación</w:t>
      </w:r>
      <w:r>
        <w:rPr>
          <w:rFonts w:ascii="Times New Roman" w:eastAsia="Times New Roman" w:hAnsi="Times New Roman" w:cs="Times New Roman"/>
          <w:sz w:val="24"/>
          <w:szCs w:val="24"/>
        </w:rPr>
        <w:t xml:space="preserve"> tanto de las</w:t>
      </w:r>
      <w:r w:rsidRPr="00EB764A">
        <w:rPr>
          <w:rFonts w:ascii="Times New Roman" w:eastAsia="Times New Roman" w:hAnsi="Times New Roman" w:cs="Times New Roman"/>
          <w:sz w:val="24"/>
          <w:szCs w:val="24"/>
        </w:rPr>
        <w:t xml:space="preserve"> barreras</w:t>
      </w:r>
      <w:r>
        <w:rPr>
          <w:rFonts w:ascii="Times New Roman" w:eastAsia="Times New Roman" w:hAnsi="Times New Roman" w:cs="Times New Roman"/>
          <w:sz w:val="24"/>
          <w:szCs w:val="24"/>
        </w:rPr>
        <w:t xml:space="preserve"> de aprendizaje de la </w:t>
      </w:r>
      <w:r w:rsidRPr="00EB764A">
        <w:rPr>
          <w:rFonts w:ascii="Times New Roman" w:eastAsia="Times New Roman" w:hAnsi="Times New Roman" w:cs="Times New Roman"/>
          <w:sz w:val="24"/>
          <w:szCs w:val="24"/>
        </w:rPr>
        <w:t xml:space="preserve">población estudiantil </w:t>
      </w:r>
      <w:r>
        <w:rPr>
          <w:rFonts w:ascii="Times New Roman" w:eastAsia="Times New Roman" w:hAnsi="Times New Roman" w:cs="Times New Roman"/>
          <w:sz w:val="24"/>
          <w:szCs w:val="24"/>
        </w:rPr>
        <w:t xml:space="preserve">admitida, no admitida y la no habilitada o relegada por diversos factores, </w:t>
      </w:r>
      <w:r w:rsidR="0034335C">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definición y </w:t>
      </w:r>
      <w:r w:rsidRPr="00EB764A">
        <w:rPr>
          <w:rFonts w:ascii="Times New Roman" w:eastAsia="Times New Roman" w:hAnsi="Times New Roman" w:cs="Times New Roman"/>
          <w:sz w:val="24"/>
          <w:szCs w:val="24"/>
        </w:rPr>
        <w:t>promoción</w:t>
      </w:r>
      <w:r>
        <w:rPr>
          <w:rFonts w:ascii="Times New Roman" w:eastAsia="Times New Roman" w:hAnsi="Times New Roman" w:cs="Times New Roman"/>
          <w:sz w:val="24"/>
          <w:szCs w:val="24"/>
        </w:rPr>
        <w:t xml:space="preserve"> </w:t>
      </w:r>
      <w:r w:rsidRPr="00EB764A">
        <w:rPr>
          <w:rFonts w:ascii="Times New Roman" w:eastAsia="Times New Roman" w:hAnsi="Times New Roman" w:cs="Times New Roman"/>
          <w:sz w:val="24"/>
          <w:szCs w:val="24"/>
        </w:rPr>
        <w:t>de estrategias que garanticen la accesibilidad,</w:t>
      </w:r>
      <w:r>
        <w:rPr>
          <w:rFonts w:ascii="Times New Roman" w:eastAsia="Times New Roman" w:hAnsi="Times New Roman" w:cs="Times New Roman"/>
          <w:sz w:val="24"/>
          <w:szCs w:val="24"/>
        </w:rPr>
        <w:t xml:space="preserve"> </w:t>
      </w:r>
      <w:r w:rsidRPr="00EB764A">
        <w:rPr>
          <w:rFonts w:ascii="Times New Roman" w:eastAsia="Times New Roman" w:hAnsi="Times New Roman" w:cs="Times New Roman"/>
          <w:sz w:val="24"/>
          <w:szCs w:val="24"/>
        </w:rPr>
        <w:t>permanencia, pertinencia académica y la graduación.</w:t>
      </w:r>
      <w:r w:rsidR="0034335C">
        <w:rPr>
          <w:rFonts w:ascii="Times New Roman" w:eastAsia="Times New Roman" w:hAnsi="Times New Roman" w:cs="Times New Roman"/>
          <w:sz w:val="24"/>
          <w:szCs w:val="24"/>
        </w:rPr>
        <w:t xml:space="preserve"> Este derrotero supone dinámicas de diagnóstico enmarcadas en </w:t>
      </w:r>
      <w:r w:rsidRPr="00EB764A">
        <w:rPr>
          <w:rFonts w:ascii="Times New Roman" w:eastAsia="Times New Roman" w:hAnsi="Times New Roman" w:cs="Times New Roman"/>
          <w:sz w:val="24"/>
          <w:szCs w:val="24"/>
        </w:rPr>
        <w:t>procesos de autoevaluación institucional</w:t>
      </w:r>
      <w:r w:rsidR="0034335C">
        <w:rPr>
          <w:rFonts w:ascii="Times New Roman" w:eastAsia="Times New Roman" w:hAnsi="Times New Roman" w:cs="Times New Roman"/>
          <w:sz w:val="24"/>
          <w:szCs w:val="24"/>
        </w:rPr>
        <w:t xml:space="preserve"> </w:t>
      </w:r>
      <w:r w:rsidRPr="00EB764A">
        <w:rPr>
          <w:rFonts w:ascii="Times New Roman" w:eastAsia="Times New Roman" w:hAnsi="Times New Roman" w:cs="Times New Roman"/>
          <w:sz w:val="24"/>
          <w:szCs w:val="24"/>
        </w:rPr>
        <w:t xml:space="preserve">para </w:t>
      </w:r>
      <w:r w:rsidR="0034335C">
        <w:rPr>
          <w:rFonts w:ascii="Times New Roman" w:eastAsia="Times New Roman" w:hAnsi="Times New Roman" w:cs="Times New Roman"/>
          <w:sz w:val="24"/>
          <w:szCs w:val="24"/>
        </w:rPr>
        <w:t xml:space="preserve">diseñar </w:t>
      </w:r>
      <w:r w:rsidRPr="00EB764A">
        <w:rPr>
          <w:rFonts w:ascii="Times New Roman" w:eastAsia="Times New Roman" w:hAnsi="Times New Roman" w:cs="Times New Roman"/>
          <w:sz w:val="24"/>
          <w:szCs w:val="24"/>
        </w:rPr>
        <w:t xml:space="preserve">estrategias </w:t>
      </w:r>
      <w:r w:rsidR="0034335C">
        <w:rPr>
          <w:rFonts w:ascii="Times New Roman" w:eastAsia="Times New Roman" w:hAnsi="Times New Roman" w:cs="Times New Roman"/>
          <w:sz w:val="24"/>
          <w:szCs w:val="24"/>
        </w:rPr>
        <w:t>para la</w:t>
      </w:r>
      <w:r w:rsidRPr="00EB764A">
        <w:rPr>
          <w:rFonts w:ascii="Times New Roman" w:eastAsia="Times New Roman" w:hAnsi="Times New Roman" w:cs="Times New Roman"/>
          <w:sz w:val="24"/>
          <w:szCs w:val="24"/>
        </w:rPr>
        <w:t xml:space="preserve"> </w:t>
      </w:r>
      <w:r w:rsidR="0034335C">
        <w:rPr>
          <w:rFonts w:ascii="Times New Roman" w:eastAsia="Times New Roman" w:hAnsi="Times New Roman" w:cs="Times New Roman"/>
          <w:sz w:val="24"/>
          <w:szCs w:val="24"/>
        </w:rPr>
        <w:t xml:space="preserve">promoción de la </w:t>
      </w:r>
      <w:r w:rsidRPr="00EB764A">
        <w:rPr>
          <w:rFonts w:ascii="Times New Roman" w:eastAsia="Times New Roman" w:hAnsi="Times New Roman" w:cs="Times New Roman"/>
          <w:sz w:val="24"/>
          <w:szCs w:val="24"/>
        </w:rPr>
        <w:t>gestión inclusiva en un sistema educativo equitativo,</w:t>
      </w:r>
      <w:r w:rsidR="0034335C">
        <w:rPr>
          <w:rFonts w:ascii="Times New Roman" w:eastAsia="Times New Roman" w:hAnsi="Times New Roman" w:cs="Times New Roman"/>
          <w:sz w:val="24"/>
          <w:szCs w:val="24"/>
        </w:rPr>
        <w:t xml:space="preserve"> </w:t>
      </w:r>
      <w:r w:rsidRPr="00EB764A">
        <w:rPr>
          <w:rFonts w:ascii="Times New Roman" w:eastAsia="Times New Roman" w:hAnsi="Times New Roman" w:cs="Times New Roman"/>
          <w:sz w:val="24"/>
          <w:szCs w:val="24"/>
        </w:rPr>
        <w:t>pertinente y de calidad</w:t>
      </w:r>
      <w:r w:rsidR="00296076">
        <w:rPr>
          <w:rFonts w:ascii="Times New Roman" w:eastAsia="Times New Roman" w:hAnsi="Times New Roman" w:cs="Times New Roman"/>
          <w:sz w:val="24"/>
          <w:szCs w:val="24"/>
        </w:rPr>
        <w:t xml:space="preserve">. </w:t>
      </w:r>
    </w:p>
    <w:p w14:paraId="123EA108" w14:textId="69B5FCDF" w:rsidR="007B33B4" w:rsidRDefault="00D84F3D" w:rsidP="0018580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2020 la declaratoria emergencia sanitaria global por la pandemia por la enfermedad C</w:t>
      </w:r>
      <w:r w:rsidR="00CA22DE">
        <w:rPr>
          <w:rFonts w:ascii="Times New Roman" w:eastAsia="Times New Roman" w:hAnsi="Times New Roman" w:cs="Times New Roman"/>
          <w:sz w:val="24"/>
          <w:szCs w:val="24"/>
        </w:rPr>
        <w:t>ovid 19, cuyas medidas de</w:t>
      </w:r>
      <w:r w:rsidR="00952B2A">
        <w:rPr>
          <w:rFonts w:ascii="Times New Roman" w:eastAsia="Times New Roman" w:hAnsi="Times New Roman" w:cs="Times New Roman"/>
          <w:sz w:val="24"/>
          <w:szCs w:val="24"/>
        </w:rPr>
        <w:t xml:space="preserve"> </w:t>
      </w:r>
      <w:r w:rsidR="00CA22DE">
        <w:rPr>
          <w:rFonts w:ascii="Times New Roman" w:eastAsia="Times New Roman" w:hAnsi="Times New Roman" w:cs="Times New Roman"/>
          <w:sz w:val="24"/>
          <w:szCs w:val="24"/>
        </w:rPr>
        <w:t xml:space="preserve">contención y control recomendadas por la </w:t>
      </w:r>
      <w:r w:rsidR="00952B2A">
        <w:rPr>
          <w:rFonts w:ascii="Times New Roman" w:eastAsia="Times New Roman" w:hAnsi="Times New Roman" w:cs="Times New Roman"/>
          <w:sz w:val="24"/>
          <w:szCs w:val="24"/>
        </w:rPr>
        <w:t xml:space="preserve">Organización Mundial de la Salud (OMS) </w:t>
      </w:r>
      <w:r w:rsidR="00CA22DE">
        <w:rPr>
          <w:rFonts w:ascii="Times New Roman" w:eastAsia="Times New Roman" w:hAnsi="Times New Roman" w:cs="Times New Roman"/>
          <w:sz w:val="24"/>
          <w:szCs w:val="24"/>
        </w:rPr>
        <w:t>determina el aislamiento social obligatorio por parte de los gobiernos nacionales</w:t>
      </w:r>
      <w:r w:rsidR="00952B2A">
        <w:rPr>
          <w:rFonts w:ascii="Times New Roman" w:eastAsia="Times New Roman" w:hAnsi="Times New Roman" w:cs="Times New Roman"/>
          <w:sz w:val="24"/>
          <w:szCs w:val="24"/>
        </w:rPr>
        <w:t xml:space="preserve">. </w:t>
      </w:r>
      <w:r w:rsidR="00955BCD">
        <w:rPr>
          <w:rFonts w:ascii="Times New Roman" w:eastAsia="Times New Roman" w:hAnsi="Times New Roman" w:cs="Times New Roman"/>
          <w:sz w:val="24"/>
          <w:szCs w:val="24"/>
        </w:rPr>
        <w:t>Ante tal medida, el gobierno tiene e</w:t>
      </w:r>
      <w:r w:rsidR="00CA22DE">
        <w:rPr>
          <w:rFonts w:ascii="Times New Roman" w:eastAsia="Times New Roman" w:hAnsi="Times New Roman" w:cs="Times New Roman"/>
          <w:sz w:val="24"/>
          <w:szCs w:val="24"/>
        </w:rPr>
        <w:t xml:space="preserve">l reto de </w:t>
      </w:r>
      <w:r w:rsidR="00CA22DE" w:rsidRPr="00CA22DE">
        <w:rPr>
          <w:rFonts w:ascii="Times New Roman" w:eastAsia="Times New Roman" w:hAnsi="Times New Roman" w:cs="Times New Roman"/>
          <w:sz w:val="24"/>
          <w:szCs w:val="24"/>
        </w:rPr>
        <w:t xml:space="preserve">garantizar el derecho a la educación </w:t>
      </w:r>
      <w:r w:rsidR="005B4D7D">
        <w:rPr>
          <w:rFonts w:ascii="Times New Roman" w:eastAsia="Times New Roman" w:hAnsi="Times New Roman" w:cs="Times New Roman"/>
          <w:sz w:val="24"/>
          <w:szCs w:val="24"/>
        </w:rPr>
        <w:t xml:space="preserve">en todos sus niveles </w:t>
      </w:r>
      <w:r w:rsidR="00CA22DE" w:rsidRPr="00CA22DE">
        <w:rPr>
          <w:rFonts w:ascii="Times New Roman" w:eastAsia="Times New Roman" w:hAnsi="Times New Roman" w:cs="Times New Roman"/>
          <w:sz w:val="24"/>
          <w:szCs w:val="24"/>
        </w:rPr>
        <w:t>y todos sus componentes de accesibilidad, disponibilidad, calidad y adaptabilidad</w:t>
      </w:r>
      <w:r w:rsidR="007B33B4">
        <w:rPr>
          <w:rFonts w:ascii="Times New Roman" w:eastAsia="Times New Roman" w:hAnsi="Times New Roman" w:cs="Times New Roman"/>
          <w:sz w:val="24"/>
          <w:szCs w:val="24"/>
        </w:rPr>
        <w:t xml:space="preserve">. Para </w:t>
      </w:r>
      <w:r w:rsidR="00955BCD">
        <w:rPr>
          <w:rFonts w:ascii="Times New Roman" w:eastAsia="Times New Roman" w:hAnsi="Times New Roman" w:cs="Times New Roman"/>
          <w:sz w:val="24"/>
          <w:szCs w:val="24"/>
        </w:rPr>
        <w:t xml:space="preserve">lo cual deberá emitir </w:t>
      </w:r>
      <w:r w:rsidR="005F3E41">
        <w:rPr>
          <w:rFonts w:ascii="Times New Roman" w:eastAsia="Times New Roman" w:hAnsi="Times New Roman" w:cs="Times New Roman"/>
          <w:sz w:val="24"/>
          <w:szCs w:val="24"/>
        </w:rPr>
        <w:t>u</w:t>
      </w:r>
      <w:r w:rsidR="00CA22DE" w:rsidRPr="00CA22DE">
        <w:rPr>
          <w:rFonts w:ascii="Times New Roman" w:eastAsia="Times New Roman" w:hAnsi="Times New Roman" w:cs="Times New Roman"/>
          <w:sz w:val="24"/>
          <w:szCs w:val="24"/>
        </w:rPr>
        <w:t>n marco normativo con lineamientos de educación a distancia, principios que la orientan, responsabilidades de las entidades involucradas en el servicio educativo, así como los órganos responsables de supervisar y monitorear el servicio educativo remoto</w:t>
      </w:r>
      <w:r w:rsidR="007B33B4" w:rsidRPr="007B33B4">
        <w:rPr>
          <w:rFonts w:ascii="Times New Roman" w:eastAsia="Times New Roman" w:hAnsi="Times New Roman" w:cs="Times New Roman"/>
          <w:sz w:val="24"/>
          <w:szCs w:val="24"/>
        </w:rPr>
        <w:t xml:space="preserve"> </w:t>
      </w:r>
      <w:r w:rsidR="007B33B4">
        <w:rPr>
          <w:rFonts w:ascii="Times New Roman" w:eastAsia="Times New Roman" w:hAnsi="Times New Roman" w:cs="Times New Roman"/>
          <w:sz w:val="24"/>
          <w:szCs w:val="24"/>
        </w:rPr>
        <w:t>(</w:t>
      </w:r>
      <w:r w:rsidR="007B33B4" w:rsidRPr="00132976">
        <w:rPr>
          <w:rFonts w:ascii="Times New Roman" w:eastAsia="Times New Roman" w:hAnsi="Times New Roman" w:cs="Times New Roman"/>
          <w:sz w:val="24"/>
          <w:szCs w:val="24"/>
        </w:rPr>
        <w:t>Asociación Internacional de Universidades</w:t>
      </w:r>
      <w:r w:rsidR="007B33B4">
        <w:rPr>
          <w:rFonts w:ascii="Times New Roman" w:eastAsia="Times New Roman" w:hAnsi="Times New Roman" w:cs="Times New Roman"/>
          <w:sz w:val="24"/>
          <w:szCs w:val="24"/>
        </w:rPr>
        <w:t>, 2020)</w:t>
      </w:r>
      <w:r w:rsidR="00955BCD">
        <w:rPr>
          <w:rFonts w:ascii="Times New Roman" w:eastAsia="Times New Roman" w:hAnsi="Times New Roman" w:cs="Times New Roman"/>
          <w:sz w:val="24"/>
          <w:szCs w:val="24"/>
        </w:rPr>
        <w:t xml:space="preserve">. </w:t>
      </w:r>
    </w:p>
    <w:p w14:paraId="514136D6" w14:textId="441A1BD2" w:rsidR="00185801" w:rsidRPr="00F509B6" w:rsidRDefault="00955BCD" w:rsidP="00185801">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Reto que se </w:t>
      </w:r>
      <w:r w:rsidR="00137B2A">
        <w:rPr>
          <w:rFonts w:ascii="Times New Roman" w:eastAsia="Times New Roman" w:hAnsi="Times New Roman" w:cs="Times New Roman"/>
          <w:sz w:val="24"/>
          <w:szCs w:val="24"/>
        </w:rPr>
        <w:t xml:space="preserve">escalona atendiendo al hecho de que el Perú </w:t>
      </w:r>
      <w:r w:rsidR="00851893">
        <w:rPr>
          <w:rFonts w:ascii="Times New Roman" w:eastAsia="Times New Roman" w:hAnsi="Times New Roman" w:cs="Times New Roman"/>
          <w:sz w:val="24"/>
          <w:szCs w:val="24"/>
        </w:rPr>
        <w:t xml:space="preserve">al igual que Colombia </w:t>
      </w:r>
      <w:r w:rsidR="00137B2A">
        <w:rPr>
          <w:rFonts w:ascii="Times New Roman" w:eastAsia="Times New Roman" w:hAnsi="Times New Roman" w:cs="Times New Roman"/>
          <w:sz w:val="24"/>
          <w:szCs w:val="24"/>
        </w:rPr>
        <w:t>padece</w:t>
      </w:r>
      <w:r w:rsidR="00851893">
        <w:rPr>
          <w:rFonts w:ascii="Times New Roman" w:eastAsia="Times New Roman" w:hAnsi="Times New Roman" w:cs="Times New Roman"/>
          <w:sz w:val="24"/>
          <w:szCs w:val="24"/>
        </w:rPr>
        <w:t>n</w:t>
      </w:r>
      <w:r w:rsidR="00137B2A">
        <w:rPr>
          <w:rFonts w:ascii="Times New Roman" w:eastAsia="Times New Roman" w:hAnsi="Times New Roman" w:cs="Times New Roman"/>
          <w:sz w:val="24"/>
          <w:szCs w:val="24"/>
        </w:rPr>
        <w:t xml:space="preserve"> además </w:t>
      </w:r>
      <w:r w:rsidR="00137B2A" w:rsidRPr="00F509B6">
        <w:rPr>
          <w:rFonts w:ascii="Times New Roman" w:eastAsia="Times New Roman" w:hAnsi="Times New Roman" w:cs="Times New Roman"/>
          <w:sz w:val="24"/>
          <w:szCs w:val="24"/>
        </w:rPr>
        <w:t xml:space="preserve">de problemas notorios de </w:t>
      </w:r>
      <w:r w:rsidRPr="00F509B6">
        <w:rPr>
          <w:rFonts w:ascii="Times New Roman" w:eastAsia="Times New Roman" w:hAnsi="Times New Roman" w:cs="Times New Roman"/>
          <w:sz w:val="24"/>
          <w:szCs w:val="24"/>
        </w:rPr>
        <w:t>falta y deficiencia de</w:t>
      </w:r>
      <w:r w:rsidR="00137B2A" w:rsidRPr="00F509B6">
        <w:rPr>
          <w:rFonts w:ascii="Times New Roman" w:eastAsia="Times New Roman" w:hAnsi="Times New Roman" w:cs="Times New Roman"/>
          <w:sz w:val="24"/>
          <w:szCs w:val="24"/>
        </w:rPr>
        <w:t xml:space="preserve"> prestación de</w:t>
      </w:r>
      <w:r w:rsidRPr="00F509B6">
        <w:rPr>
          <w:rFonts w:ascii="Times New Roman" w:eastAsia="Times New Roman" w:hAnsi="Times New Roman" w:cs="Times New Roman"/>
          <w:sz w:val="24"/>
          <w:szCs w:val="24"/>
        </w:rPr>
        <w:t xml:space="preserve"> </w:t>
      </w:r>
      <w:r w:rsidR="00137B2A" w:rsidRPr="00F509B6">
        <w:rPr>
          <w:rFonts w:ascii="Times New Roman" w:eastAsia="Times New Roman" w:hAnsi="Times New Roman" w:cs="Times New Roman"/>
          <w:sz w:val="24"/>
          <w:szCs w:val="24"/>
        </w:rPr>
        <w:t xml:space="preserve">servicios educativos, </w:t>
      </w:r>
      <w:r w:rsidR="00851893" w:rsidRPr="00F509B6">
        <w:rPr>
          <w:rFonts w:ascii="Times New Roman" w:eastAsia="Times New Roman" w:hAnsi="Times New Roman" w:cs="Times New Roman"/>
          <w:sz w:val="24"/>
          <w:szCs w:val="24"/>
        </w:rPr>
        <w:t xml:space="preserve">también de </w:t>
      </w:r>
      <w:r w:rsidR="00137B2A" w:rsidRPr="00F509B6">
        <w:rPr>
          <w:rFonts w:ascii="Times New Roman" w:eastAsia="Times New Roman" w:hAnsi="Times New Roman" w:cs="Times New Roman"/>
          <w:sz w:val="24"/>
          <w:szCs w:val="24"/>
        </w:rPr>
        <w:t xml:space="preserve">otros servicios </w:t>
      </w:r>
      <w:r w:rsidRPr="00F509B6">
        <w:rPr>
          <w:rFonts w:ascii="Times New Roman" w:eastAsia="Times New Roman" w:hAnsi="Times New Roman" w:cs="Times New Roman"/>
          <w:sz w:val="24"/>
          <w:szCs w:val="24"/>
        </w:rPr>
        <w:t>públicos como electricidad e internet, por la situación de pobreza y pobreza extrema en zonas rurales</w:t>
      </w:r>
      <w:r w:rsidR="00851893" w:rsidRPr="00F509B6">
        <w:rPr>
          <w:rFonts w:ascii="Times New Roman" w:eastAsia="Times New Roman" w:hAnsi="Times New Roman" w:cs="Times New Roman"/>
          <w:sz w:val="24"/>
          <w:szCs w:val="24"/>
        </w:rPr>
        <w:t xml:space="preserve"> y periféricas y subnormales de las ciudades</w:t>
      </w:r>
      <w:r w:rsidRPr="00F509B6">
        <w:rPr>
          <w:rFonts w:ascii="Times New Roman" w:eastAsia="Times New Roman" w:hAnsi="Times New Roman" w:cs="Times New Roman"/>
          <w:sz w:val="24"/>
          <w:szCs w:val="24"/>
        </w:rPr>
        <w:t>, entre otras razones.</w:t>
      </w:r>
      <w:r w:rsidR="00137B2A" w:rsidRPr="00F509B6">
        <w:rPr>
          <w:sz w:val="24"/>
          <w:szCs w:val="24"/>
        </w:rPr>
        <w:t xml:space="preserve"> </w:t>
      </w:r>
      <w:r w:rsidR="00137B2A" w:rsidRPr="00F509B6">
        <w:rPr>
          <w:rFonts w:ascii="Times New Roman" w:hAnsi="Times New Roman" w:cs="Times New Roman"/>
          <w:sz w:val="24"/>
          <w:szCs w:val="24"/>
        </w:rPr>
        <w:t xml:space="preserve">En esta investigación se </w:t>
      </w:r>
      <w:r w:rsidR="00851893" w:rsidRPr="00F509B6">
        <w:rPr>
          <w:rFonts w:ascii="Times New Roman" w:hAnsi="Times New Roman" w:cs="Times New Roman"/>
          <w:sz w:val="24"/>
          <w:szCs w:val="24"/>
        </w:rPr>
        <w:t>analizan</w:t>
      </w:r>
      <w:r w:rsidR="00137B2A" w:rsidRPr="00F509B6">
        <w:rPr>
          <w:rFonts w:ascii="Times New Roman" w:hAnsi="Times New Roman" w:cs="Times New Roman"/>
          <w:sz w:val="24"/>
          <w:szCs w:val="24"/>
        </w:rPr>
        <w:t xml:space="preserve"> datos y diagnóstico</w:t>
      </w:r>
      <w:r w:rsidR="00851893" w:rsidRPr="00F509B6">
        <w:rPr>
          <w:rFonts w:ascii="Times New Roman" w:hAnsi="Times New Roman" w:cs="Times New Roman"/>
          <w:sz w:val="24"/>
          <w:szCs w:val="24"/>
        </w:rPr>
        <w:t>s</w:t>
      </w:r>
      <w:r w:rsidR="00137B2A" w:rsidRPr="00F509B6">
        <w:rPr>
          <w:rFonts w:ascii="Times New Roman" w:hAnsi="Times New Roman" w:cs="Times New Roman"/>
          <w:sz w:val="24"/>
          <w:szCs w:val="24"/>
        </w:rPr>
        <w:t xml:space="preserve"> sobre las brechas del servicio educativo público y privado que afectan </w:t>
      </w:r>
      <w:r w:rsidR="005B4D7D" w:rsidRPr="00F509B6">
        <w:rPr>
          <w:rFonts w:ascii="Times New Roman" w:hAnsi="Times New Roman" w:cs="Times New Roman"/>
          <w:sz w:val="24"/>
          <w:szCs w:val="24"/>
        </w:rPr>
        <w:t>la</w:t>
      </w:r>
      <w:r w:rsidR="00137B2A" w:rsidRPr="00F509B6">
        <w:rPr>
          <w:rFonts w:ascii="Times New Roman" w:hAnsi="Times New Roman" w:cs="Times New Roman"/>
          <w:sz w:val="24"/>
          <w:szCs w:val="24"/>
        </w:rPr>
        <w:t xml:space="preserve"> educación</w:t>
      </w:r>
      <w:r w:rsidR="005B4D7D" w:rsidRPr="00F509B6">
        <w:rPr>
          <w:rFonts w:ascii="Times New Roman" w:hAnsi="Times New Roman" w:cs="Times New Roman"/>
          <w:sz w:val="24"/>
          <w:szCs w:val="24"/>
        </w:rPr>
        <w:t xml:space="preserve"> que por la coyuntura se presta en modalidad </w:t>
      </w:r>
      <w:r w:rsidR="00137B2A" w:rsidRPr="00F509B6">
        <w:rPr>
          <w:rFonts w:ascii="Times New Roman" w:hAnsi="Times New Roman" w:cs="Times New Roman"/>
          <w:sz w:val="24"/>
          <w:szCs w:val="24"/>
        </w:rPr>
        <w:t>a distancia</w:t>
      </w:r>
      <w:r w:rsidR="00851893" w:rsidRPr="00F509B6">
        <w:rPr>
          <w:rFonts w:ascii="Times New Roman" w:hAnsi="Times New Roman" w:cs="Times New Roman"/>
          <w:sz w:val="24"/>
          <w:szCs w:val="24"/>
        </w:rPr>
        <w:t>, tanto en</w:t>
      </w:r>
      <w:r w:rsidR="00BF10CB" w:rsidRPr="00F509B6">
        <w:rPr>
          <w:rFonts w:ascii="Times New Roman" w:hAnsi="Times New Roman" w:cs="Times New Roman"/>
          <w:sz w:val="24"/>
          <w:szCs w:val="24"/>
        </w:rPr>
        <w:t xml:space="preserve"> l</w:t>
      </w:r>
      <w:r w:rsidR="00851893" w:rsidRPr="00F509B6">
        <w:rPr>
          <w:rFonts w:ascii="Times New Roman" w:hAnsi="Times New Roman" w:cs="Times New Roman"/>
          <w:sz w:val="24"/>
          <w:szCs w:val="24"/>
        </w:rPr>
        <w:t>a educación básica o superior, con la</w:t>
      </w:r>
      <w:r w:rsidR="00BF10CB" w:rsidRPr="00F509B6">
        <w:rPr>
          <w:rFonts w:ascii="Times New Roman" w:hAnsi="Times New Roman" w:cs="Times New Roman"/>
          <w:sz w:val="24"/>
          <w:szCs w:val="24"/>
        </w:rPr>
        <w:t xml:space="preserve"> finalidad</w:t>
      </w:r>
      <w:r w:rsidR="00851893" w:rsidRPr="00F509B6">
        <w:rPr>
          <w:rFonts w:ascii="Times New Roman" w:hAnsi="Times New Roman" w:cs="Times New Roman"/>
          <w:sz w:val="24"/>
          <w:szCs w:val="24"/>
        </w:rPr>
        <w:t xml:space="preserve"> de</w:t>
      </w:r>
      <w:r w:rsidR="00BF10CB" w:rsidRPr="00F509B6">
        <w:rPr>
          <w:rFonts w:ascii="Times New Roman" w:hAnsi="Times New Roman" w:cs="Times New Roman"/>
          <w:sz w:val="24"/>
          <w:szCs w:val="24"/>
        </w:rPr>
        <w:t xml:space="preserve"> complementar, reforzar o reemplazar la educación presencial, atendiendo las necesidades de las personas </w:t>
      </w:r>
      <w:r w:rsidR="005B4D7D" w:rsidRPr="00F509B6">
        <w:rPr>
          <w:rFonts w:ascii="Times New Roman" w:hAnsi="Times New Roman" w:cs="Times New Roman"/>
          <w:sz w:val="24"/>
          <w:szCs w:val="24"/>
        </w:rPr>
        <w:t>como mecanismo de accesibilidad y</w:t>
      </w:r>
      <w:r w:rsidR="00137B2A" w:rsidRPr="00F509B6">
        <w:rPr>
          <w:rFonts w:ascii="Times New Roman" w:hAnsi="Times New Roman" w:cs="Times New Roman"/>
          <w:sz w:val="24"/>
          <w:szCs w:val="24"/>
        </w:rPr>
        <w:t xml:space="preserve"> calidad</w:t>
      </w:r>
      <w:r w:rsidR="00851893" w:rsidRPr="00F509B6">
        <w:rPr>
          <w:rFonts w:ascii="Times New Roman" w:hAnsi="Times New Roman" w:cs="Times New Roman"/>
          <w:sz w:val="24"/>
          <w:szCs w:val="24"/>
        </w:rPr>
        <w:t>.</w:t>
      </w:r>
      <w:r w:rsidR="00185801" w:rsidRPr="00F509B6">
        <w:rPr>
          <w:rFonts w:ascii="Times New Roman" w:hAnsi="Times New Roman" w:cs="Times New Roman"/>
          <w:sz w:val="24"/>
          <w:szCs w:val="24"/>
        </w:rPr>
        <w:t xml:space="preserve"> </w:t>
      </w:r>
    </w:p>
    <w:p w14:paraId="4261545F" w14:textId="1B04D6A6" w:rsidR="00F509B6" w:rsidRDefault="00851893" w:rsidP="00185801">
      <w:pPr>
        <w:spacing w:line="360" w:lineRule="auto"/>
        <w:ind w:firstLine="720"/>
        <w:jc w:val="both"/>
        <w:rPr>
          <w:rFonts w:ascii="Times New Roman" w:eastAsia="Times New Roman" w:hAnsi="Times New Roman" w:cs="Times New Roman"/>
          <w:sz w:val="24"/>
          <w:szCs w:val="24"/>
        </w:rPr>
      </w:pPr>
      <w:r w:rsidRPr="00F509B6">
        <w:rPr>
          <w:rFonts w:ascii="Times New Roman" w:hAnsi="Times New Roman" w:cs="Times New Roman"/>
          <w:sz w:val="24"/>
          <w:szCs w:val="24"/>
        </w:rPr>
        <w:t xml:space="preserve"> </w:t>
      </w:r>
      <w:r w:rsidRPr="00F509B6">
        <w:rPr>
          <w:rFonts w:ascii="Times New Roman" w:eastAsia="Times New Roman" w:hAnsi="Times New Roman" w:cs="Times New Roman"/>
          <w:sz w:val="24"/>
          <w:szCs w:val="24"/>
        </w:rPr>
        <w:t>En</w:t>
      </w:r>
      <w:r w:rsidR="00EB2813" w:rsidRPr="00F509B6">
        <w:rPr>
          <w:rFonts w:ascii="Times New Roman" w:eastAsia="Times New Roman" w:hAnsi="Times New Roman" w:cs="Times New Roman"/>
          <w:sz w:val="24"/>
          <w:szCs w:val="24"/>
        </w:rPr>
        <w:t xml:space="preserve"> </w:t>
      </w:r>
      <w:r w:rsidR="004F4B48" w:rsidRPr="00F509B6">
        <w:rPr>
          <w:rFonts w:ascii="Times New Roman" w:eastAsia="Times New Roman" w:hAnsi="Times New Roman" w:cs="Times New Roman"/>
          <w:sz w:val="24"/>
          <w:szCs w:val="24"/>
        </w:rPr>
        <w:t xml:space="preserve">Colombia, </w:t>
      </w:r>
      <w:r w:rsidR="00EB2813" w:rsidRPr="00F509B6">
        <w:rPr>
          <w:rFonts w:ascii="Times New Roman" w:eastAsia="Times New Roman" w:hAnsi="Times New Roman" w:cs="Times New Roman"/>
          <w:sz w:val="24"/>
          <w:szCs w:val="24"/>
        </w:rPr>
        <w:t xml:space="preserve">al igual que </w:t>
      </w:r>
      <w:r w:rsidRPr="00F509B6">
        <w:rPr>
          <w:rFonts w:ascii="Times New Roman" w:eastAsia="Times New Roman" w:hAnsi="Times New Roman" w:cs="Times New Roman"/>
          <w:sz w:val="24"/>
          <w:szCs w:val="24"/>
        </w:rPr>
        <w:t xml:space="preserve">en </w:t>
      </w:r>
      <w:r w:rsidR="00EB2813" w:rsidRPr="00F509B6">
        <w:rPr>
          <w:rFonts w:ascii="Times New Roman" w:eastAsia="Times New Roman" w:hAnsi="Times New Roman" w:cs="Times New Roman"/>
          <w:sz w:val="24"/>
          <w:szCs w:val="24"/>
        </w:rPr>
        <w:t>el Perú, e</w:t>
      </w:r>
      <w:r w:rsidR="004F4B48" w:rsidRPr="00F509B6">
        <w:rPr>
          <w:rFonts w:ascii="Times New Roman" w:eastAsia="Times New Roman" w:hAnsi="Times New Roman" w:cs="Times New Roman"/>
          <w:sz w:val="24"/>
          <w:szCs w:val="24"/>
        </w:rPr>
        <w:t>l</w:t>
      </w:r>
      <w:r w:rsidR="004F4B48" w:rsidRPr="004F4B48">
        <w:rPr>
          <w:rFonts w:ascii="Times New Roman" w:eastAsia="Times New Roman" w:hAnsi="Times New Roman" w:cs="Times New Roman"/>
          <w:sz w:val="24"/>
          <w:szCs w:val="24"/>
        </w:rPr>
        <w:t xml:space="preserve"> concepto</w:t>
      </w:r>
      <w:r w:rsidR="004F4B48">
        <w:rPr>
          <w:rFonts w:ascii="Times New Roman" w:eastAsia="Times New Roman" w:hAnsi="Times New Roman" w:cs="Times New Roman"/>
          <w:sz w:val="24"/>
          <w:szCs w:val="24"/>
        </w:rPr>
        <w:t xml:space="preserve"> mismo</w:t>
      </w:r>
      <w:r w:rsidR="004F4B48" w:rsidRPr="004F4B48">
        <w:rPr>
          <w:rFonts w:ascii="Times New Roman" w:eastAsia="Times New Roman" w:hAnsi="Times New Roman" w:cs="Times New Roman"/>
          <w:sz w:val="24"/>
          <w:szCs w:val="24"/>
        </w:rPr>
        <w:t xml:space="preserve"> de educación superior inclusiva </w:t>
      </w:r>
      <w:r w:rsidR="006F326F">
        <w:rPr>
          <w:rFonts w:ascii="Times New Roman" w:eastAsia="Times New Roman" w:hAnsi="Times New Roman" w:cs="Times New Roman"/>
          <w:sz w:val="24"/>
          <w:szCs w:val="24"/>
        </w:rPr>
        <w:t xml:space="preserve">con una corta trayectoria de aplicación en la definición de </w:t>
      </w:r>
      <w:r w:rsidR="004F4B48">
        <w:rPr>
          <w:rFonts w:ascii="Times New Roman" w:eastAsia="Times New Roman" w:hAnsi="Times New Roman" w:cs="Times New Roman"/>
          <w:sz w:val="24"/>
          <w:szCs w:val="24"/>
        </w:rPr>
        <w:t xml:space="preserve">políticas </w:t>
      </w:r>
      <w:r w:rsidR="00EB2813">
        <w:rPr>
          <w:rFonts w:ascii="Times New Roman" w:eastAsia="Times New Roman" w:hAnsi="Times New Roman" w:cs="Times New Roman"/>
          <w:sz w:val="24"/>
          <w:szCs w:val="24"/>
        </w:rPr>
        <w:t xml:space="preserve">y regulaciones educativas </w:t>
      </w:r>
      <w:r w:rsidR="005F3E41">
        <w:rPr>
          <w:rFonts w:ascii="Times New Roman" w:eastAsia="Times New Roman" w:hAnsi="Times New Roman" w:cs="Times New Roman"/>
          <w:sz w:val="24"/>
          <w:szCs w:val="24"/>
        </w:rPr>
        <w:t>estatales</w:t>
      </w:r>
      <w:r w:rsidR="00EB2813">
        <w:rPr>
          <w:rFonts w:ascii="Times New Roman" w:eastAsia="Times New Roman" w:hAnsi="Times New Roman" w:cs="Times New Roman"/>
          <w:sz w:val="24"/>
          <w:szCs w:val="24"/>
        </w:rPr>
        <w:t xml:space="preserve"> </w:t>
      </w:r>
      <w:r w:rsidR="00F509B6">
        <w:rPr>
          <w:rFonts w:ascii="Times New Roman" w:eastAsia="Times New Roman" w:hAnsi="Times New Roman" w:cs="Times New Roman"/>
          <w:sz w:val="24"/>
          <w:szCs w:val="24"/>
        </w:rPr>
        <w:t xml:space="preserve">reclama un </w:t>
      </w:r>
      <w:r w:rsidR="004D3B7B">
        <w:rPr>
          <w:rFonts w:ascii="Times New Roman" w:eastAsia="Times New Roman" w:hAnsi="Times New Roman" w:cs="Times New Roman"/>
          <w:sz w:val="24"/>
          <w:szCs w:val="24"/>
        </w:rPr>
        <w:t xml:space="preserve">andamiaje normativo </w:t>
      </w:r>
      <w:r w:rsidR="00F509B6">
        <w:rPr>
          <w:rFonts w:ascii="Times New Roman" w:eastAsia="Times New Roman" w:hAnsi="Times New Roman" w:cs="Times New Roman"/>
          <w:sz w:val="24"/>
          <w:szCs w:val="24"/>
        </w:rPr>
        <w:t xml:space="preserve">y estratégico </w:t>
      </w:r>
      <w:r w:rsidR="00D708B2">
        <w:rPr>
          <w:rFonts w:ascii="Times New Roman" w:eastAsia="Times New Roman" w:hAnsi="Times New Roman" w:cs="Times New Roman"/>
          <w:sz w:val="24"/>
          <w:szCs w:val="24"/>
        </w:rPr>
        <w:t>de</w:t>
      </w:r>
      <w:r w:rsidR="004F4B48" w:rsidRPr="004F4B48">
        <w:rPr>
          <w:rFonts w:ascii="Times New Roman" w:eastAsia="Times New Roman" w:hAnsi="Times New Roman" w:cs="Times New Roman"/>
          <w:sz w:val="24"/>
          <w:szCs w:val="24"/>
        </w:rPr>
        <w:t>sde las funciones</w:t>
      </w:r>
      <w:r w:rsidR="004F4B48">
        <w:rPr>
          <w:rFonts w:ascii="Times New Roman" w:eastAsia="Times New Roman" w:hAnsi="Times New Roman" w:cs="Times New Roman"/>
          <w:sz w:val="24"/>
          <w:szCs w:val="24"/>
        </w:rPr>
        <w:t xml:space="preserve"> </w:t>
      </w:r>
      <w:r w:rsidR="004F4B48" w:rsidRPr="004F4B48">
        <w:rPr>
          <w:rFonts w:ascii="Times New Roman" w:eastAsia="Times New Roman" w:hAnsi="Times New Roman" w:cs="Times New Roman"/>
          <w:sz w:val="24"/>
          <w:szCs w:val="24"/>
        </w:rPr>
        <w:t>sustantivas de proyección social, docencia e investigación</w:t>
      </w:r>
      <w:r w:rsidR="00D708B2">
        <w:rPr>
          <w:rFonts w:ascii="Times New Roman" w:eastAsia="Times New Roman" w:hAnsi="Times New Roman" w:cs="Times New Roman"/>
          <w:sz w:val="24"/>
          <w:szCs w:val="24"/>
        </w:rPr>
        <w:t xml:space="preserve"> en las universidades</w:t>
      </w:r>
      <w:r w:rsidR="006F326F">
        <w:rPr>
          <w:rFonts w:ascii="Times New Roman" w:eastAsia="Times New Roman" w:hAnsi="Times New Roman" w:cs="Times New Roman"/>
          <w:sz w:val="24"/>
          <w:szCs w:val="24"/>
        </w:rPr>
        <w:t>, acogiéndose c</w:t>
      </w:r>
      <w:r w:rsidR="00D708B2">
        <w:rPr>
          <w:rFonts w:ascii="Times New Roman" w:eastAsia="Times New Roman" w:hAnsi="Times New Roman" w:cs="Times New Roman"/>
          <w:sz w:val="24"/>
          <w:szCs w:val="24"/>
        </w:rPr>
        <w:t>omo parte del discurso de la e</w:t>
      </w:r>
      <w:r w:rsidR="004F4B48" w:rsidRPr="004F4B48">
        <w:rPr>
          <w:rFonts w:ascii="Times New Roman" w:eastAsia="Times New Roman" w:hAnsi="Times New Roman" w:cs="Times New Roman"/>
          <w:sz w:val="24"/>
          <w:szCs w:val="24"/>
        </w:rPr>
        <w:t>ducación de</w:t>
      </w:r>
      <w:r w:rsidR="004F4B48">
        <w:rPr>
          <w:rFonts w:ascii="Times New Roman" w:eastAsia="Times New Roman" w:hAnsi="Times New Roman" w:cs="Times New Roman"/>
          <w:sz w:val="24"/>
          <w:szCs w:val="24"/>
        </w:rPr>
        <w:t xml:space="preserve"> </w:t>
      </w:r>
      <w:r w:rsidR="004F4B48" w:rsidRPr="004F4B48">
        <w:rPr>
          <w:rFonts w:ascii="Times New Roman" w:eastAsia="Times New Roman" w:hAnsi="Times New Roman" w:cs="Times New Roman"/>
          <w:sz w:val="24"/>
          <w:szCs w:val="24"/>
        </w:rPr>
        <w:t>cali</w:t>
      </w:r>
      <w:r w:rsidR="00D708B2">
        <w:rPr>
          <w:rFonts w:ascii="Times New Roman" w:eastAsia="Times New Roman" w:hAnsi="Times New Roman" w:cs="Times New Roman"/>
          <w:sz w:val="24"/>
          <w:szCs w:val="24"/>
        </w:rPr>
        <w:t>dad e interculturalidad.</w:t>
      </w:r>
      <w:r w:rsidR="00BF10CB">
        <w:rPr>
          <w:rFonts w:ascii="Times New Roman" w:eastAsia="Times New Roman" w:hAnsi="Times New Roman" w:cs="Times New Roman"/>
          <w:sz w:val="24"/>
          <w:szCs w:val="24"/>
        </w:rPr>
        <w:t xml:space="preserve"> </w:t>
      </w:r>
      <w:r w:rsidR="00F509B6" w:rsidRPr="00F509B6">
        <w:rPr>
          <w:rFonts w:ascii="Times New Roman" w:eastAsia="Times New Roman" w:hAnsi="Times New Roman" w:cs="Times New Roman"/>
          <w:sz w:val="24"/>
          <w:szCs w:val="24"/>
        </w:rPr>
        <w:t>Colombia es el país que mayor número de estudiantes ha registrado en todos los años.</w:t>
      </w:r>
    </w:p>
    <w:p w14:paraId="628A123A" w14:textId="03F39990" w:rsidR="00185801" w:rsidRPr="00E352BF" w:rsidRDefault="00851893" w:rsidP="0018580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este </w:t>
      </w:r>
      <w:r w:rsidR="006F326F">
        <w:rPr>
          <w:rFonts w:ascii="Times New Roman" w:eastAsia="Times New Roman" w:hAnsi="Times New Roman" w:cs="Times New Roman"/>
          <w:sz w:val="24"/>
          <w:szCs w:val="24"/>
        </w:rPr>
        <w:t>horizonte se a</w:t>
      </w:r>
      <w:r>
        <w:rPr>
          <w:rFonts w:ascii="Times New Roman" w:eastAsia="Times New Roman" w:hAnsi="Times New Roman" w:cs="Times New Roman"/>
          <w:sz w:val="24"/>
          <w:szCs w:val="24"/>
        </w:rPr>
        <w:t xml:space="preserve">naliza si </w:t>
      </w:r>
      <w:r w:rsidR="006F326F">
        <w:rPr>
          <w:rFonts w:ascii="Times New Roman" w:eastAsia="Times New Roman" w:hAnsi="Times New Roman" w:cs="Times New Roman"/>
          <w:sz w:val="24"/>
          <w:szCs w:val="24"/>
        </w:rPr>
        <w:t xml:space="preserve">la cultura de la inclusión </w:t>
      </w:r>
      <w:r w:rsidR="00BF10CB">
        <w:rPr>
          <w:rFonts w:ascii="Times New Roman" w:eastAsia="Times New Roman" w:hAnsi="Times New Roman" w:cs="Times New Roman"/>
          <w:sz w:val="24"/>
          <w:szCs w:val="24"/>
        </w:rPr>
        <w:t>se proyecta a la</w:t>
      </w:r>
      <w:r w:rsidR="004F4B48" w:rsidRPr="004F4B48">
        <w:rPr>
          <w:rFonts w:ascii="Times New Roman" w:eastAsia="Times New Roman" w:hAnsi="Times New Roman" w:cs="Times New Roman"/>
          <w:sz w:val="24"/>
          <w:szCs w:val="24"/>
        </w:rPr>
        <w:t xml:space="preserve"> </w:t>
      </w:r>
      <w:r w:rsidR="00BF10CB" w:rsidRPr="00BF10CB">
        <w:rPr>
          <w:rFonts w:ascii="Times New Roman" w:eastAsia="Times New Roman" w:hAnsi="Times New Roman" w:cs="Times New Roman"/>
          <w:sz w:val="24"/>
          <w:szCs w:val="24"/>
        </w:rPr>
        <w:t>modalidad de presencialidad virtual</w:t>
      </w:r>
      <w:r w:rsidR="00BF10CB">
        <w:rPr>
          <w:rFonts w:ascii="Times New Roman" w:eastAsia="Times New Roman" w:hAnsi="Times New Roman" w:cs="Times New Roman"/>
          <w:sz w:val="24"/>
          <w:szCs w:val="24"/>
        </w:rPr>
        <w:t>, educación digital o remota</w:t>
      </w:r>
      <w:r w:rsidR="006F326F">
        <w:rPr>
          <w:rFonts w:ascii="Times New Roman" w:eastAsia="Times New Roman" w:hAnsi="Times New Roman" w:cs="Times New Roman"/>
          <w:sz w:val="24"/>
          <w:szCs w:val="24"/>
        </w:rPr>
        <w:t xml:space="preserve"> emergente implementada para atender la emergencia desde marzo de 2020</w:t>
      </w:r>
      <w:r w:rsidR="00BF10CB" w:rsidRPr="00BF10CB">
        <w:rPr>
          <w:rFonts w:ascii="Times New Roman" w:eastAsia="Times New Roman" w:hAnsi="Times New Roman" w:cs="Times New Roman"/>
          <w:sz w:val="24"/>
          <w:szCs w:val="24"/>
        </w:rPr>
        <w:t>.</w:t>
      </w:r>
      <w:r w:rsidR="00BF10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w:t>
      </w:r>
      <w:r w:rsidR="006F326F">
        <w:rPr>
          <w:rFonts w:ascii="Times New Roman" w:eastAsia="Times New Roman" w:hAnsi="Times New Roman" w:cs="Times New Roman"/>
          <w:sz w:val="24"/>
          <w:szCs w:val="24"/>
        </w:rPr>
        <w:t>esta modalidad emergente de</w:t>
      </w:r>
      <w:r w:rsidR="005F3E41">
        <w:rPr>
          <w:rFonts w:ascii="Times New Roman" w:eastAsia="Times New Roman" w:hAnsi="Times New Roman" w:cs="Times New Roman"/>
          <w:sz w:val="24"/>
          <w:szCs w:val="24"/>
        </w:rPr>
        <w:t xml:space="preserve"> educación </w:t>
      </w:r>
      <w:r w:rsidR="005F3E41">
        <w:rPr>
          <w:rFonts w:ascii="Times New Roman" w:hAnsi="Times New Roman" w:cs="Times New Roman"/>
          <w:sz w:val="24"/>
          <w:szCs w:val="24"/>
          <w:lang w:val="es-CO"/>
        </w:rPr>
        <w:t>universitaria</w:t>
      </w:r>
      <w:r>
        <w:rPr>
          <w:rFonts w:ascii="Times New Roman" w:hAnsi="Times New Roman" w:cs="Times New Roman"/>
          <w:sz w:val="24"/>
          <w:szCs w:val="24"/>
          <w:lang w:val="es-CO"/>
        </w:rPr>
        <w:t xml:space="preserve"> se </w:t>
      </w:r>
      <w:r w:rsidR="005F3E41">
        <w:rPr>
          <w:rFonts w:ascii="Times New Roman" w:hAnsi="Times New Roman" w:cs="Times New Roman"/>
          <w:sz w:val="24"/>
          <w:szCs w:val="24"/>
          <w:lang w:val="es-CO"/>
        </w:rPr>
        <w:t>utilizarían estrategias</w:t>
      </w:r>
      <w:r>
        <w:rPr>
          <w:rFonts w:ascii="Times New Roman" w:hAnsi="Times New Roman" w:cs="Times New Roman"/>
          <w:sz w:val="24"/>
          <w:szCs w:val="24"/>
          <w:lang w:val="es-CO"/>
        </w:rPr>
        <w:t xml:space="preserve"> pedagógica</w:t>
      </w:r>
      <w:r w:rsidR="000073F6">
        <w:rPr>
          <w:rFonts w:ascii="Times New Roman" w:hAnsi="Times New Roman" w:cs="Times New Roman"/>
          <w:sz w:val="24"/>
          <w:szCs w:val="24"/>
          <w:lang w:val="es-CO"/>
        </w:rPr>
        <w:t>s como las guías de actividades con</w:t>
      </w:r>
      <w:r>
        <w:rPr>
          <w:rFonts w:ascii="Times New Roman" w:hAnsi="Times New Roman" w:cs="Times New Roman"/>
          <w:sz w:val="24"/>
          <w:szCs w:val="24"/>
          <w:lang w:val="es-CO"/>
        </w:rPr>
        <w:t xml:space="preserve"> </w:t>
      </w:r>
      <w:r w:rsidR="00D708B2">
        <w:rPr>
          <w:rFonts w:ascii="Times New Roman" w:hAnsi="Times New Roman" w:cs="Times New Roman"/>
          <w:sz w:val="24"/>
          <w:szCs w:val="24"/>
          <w:lang w:val="es-CO"/>
        </w:rPr>
        <w:t xml:space="preserve">soporte en </w:t>
      </w:r>
      <w:r>
        <w:rPr>
          <w:rFonts w:ascii="Times New Roman" w:hAnsi="Times New Roman" w:cs="Times New Roman"/>
          <w:sz w:val="24"/>
          <w:szCs w:val="24"/>
          <w:lang w:val="es-CO"/>
        </w:rPr>
        <w:t xml:space="preserve">las </w:t>
      </w:r>
      <w:r w:rsidR="00D708B2">
        <w:rPr>
          <w:rFonts w:ascii="Times New Roman" w:hAnsi="Times New Roman" w:cs="Times New Roman"/>
          <w:sz w:val="24"/>
          <w:szCs w:val="24"/>
          <w:lang w:val="es-CO"/>
        </w:rPr>
        <w:t xml:space="preserve">plataformas </w:t>
      </w:r>
      <w:r w:rsidR="00D708B2" w:rsidRPr="007444A2">
        <w:rPr>
          <w:rFonts w:ascii="Times New Roman" w:hAnsi="Times New Roman" w:cs="Times New Roman"/>
          <w:sz w:val="24"/>
          <w:szCs w:val="24"/>
          <w:lang w:val="es-CO"/>
        </w:rPr>
        <w:t xml:space="preserve">tecnológicas y de mensajería instantánea </w:t>
      </w:r>
      <w:r w:rsidR="000073F6" w:rsidRPr="007444A2">
        <w:rPr>
          <w:rFonts w:ascii="Times New Roman" w:hAnsi="Times New Roman" w:cs="Times New Roman"/>
          <w:sz w:val="24"/>
          <w:szCs w:val="24"/>
          <w:lang w:val="es-CO"/>
        </w:rPr>
        <w:t xml:space="preserve">para impartir </w:t>
      </w:r>
      <w:r w:rsidRPr="007444A2">
        <w:rPr>
          <w:rFonts w:ascii="Times New Roman" w:hAnsi="Times New Roman" w:cs="Times New Roman"/>
          <w:sz w:val="24"/>
          <w:szCs w:val="24"/>
          <w:lang w:val="es-CO"/>
        </w:rPr>
        <w:t>clases a la distancia en forma sincrónica</w:t>
      </w:r>
      <w:r w:rsidR="00D708B2" w:rsidRPr="007444A2">
        <w:rPr>
          <w:rFonts w:ascii="Times New Roman" w:hAnsi="Times New Roman" w:cs="Times New Roman"/>
          <w:sz w:val="24"/>
          <w:szCs w:val="24"/>
          <w:lang w:val="es-CO"/>
        </w:rPr>
        <w:t>, asincrónica o</w:t>
      </w:r>
      <w:r w:rsidRPr="007444A2">
        <w:rPr>
          <w:rFonts w:ascii="Times New Roman" w:hAnsi="Times New Roman" w:cs="Times New Roman"/>
          <w:sz w:val="24"/>
          <w:szCs w:val="24"/>
          <w:lang w:val="es-CO"/>
        </w:rPr>
        <w:t xml:space="preserve"> virtualidad total</w:t>
      </w:r>
      <w:r w:rsidR="00D708B2" w:rsidRPr="007444A2">
        <w:rPr>
          <w:rFonts w:ascii="Times New Roman" w:hAnsi="Times New Roman" w:cs="Times New Roman"/>
          <w:sz w:val="24"/>
          <w:szCs w:val="24"/>
          <w:lang w:val="es-CO"/>
        </w:rPr>
        <w:t xml:space="preserve">. </w:t>
      </w:r>
      <w:r w:rsidR="000073F6" w:rsidRPr="007444A2">
        <w:rPr>
          <w:rFonts w:ascii="Times New Roman" w:hAnsi="Times New Roman" w:cs="Times New Roman"/>
          <w:sz w:val="24"/>
          <w:szCs w:val="24"/>
          <w:lang w:val="es-CO"/>
        </w:rPr>
        <w:t>El</w:t>
      </w:r>
      <w:r w:rsidR="00D708B2" w:rsidRPr="007444A2">
        <w:rPr>
          <w:rFonts w:ascii="Times New Roman" w:hAnsi="Times New Roman" w:cs="Times New Roman"/>
          <w:sz w:val="24"/>
          <w:szCs w:val="24"/>
          <w:lang w:val="es-CO"/>
        </w:rPr>
        <w:t xml:space="preserve"> soporte técnico de esta </w:t>
      </w:r>
      <w:r w:rsidR="000073F6" w:rsidRPr="007444A2">
        <w:rPr>
          <w:rFonts w:ascii="Times New Roman" w:hAnsi="Times New Roman" w:cs="Times New Roman"/>
          <w:sz w:val="24"/>
          <w:szCs w:val="24"/>
          <w:lang w:val="es-CO"/>
        </w:rPr>
        <w:t xml:space="preserve">modalidad </w:t>
      </w:r>
      <w:r w:rsidR="00FE1409" w:rsidRPr="007444A2">
        <w:rPr>
          <w:rFonts w:ascii="Times New Roman" w:hAnsi="Times New Roman" w:cs="Times New Roman"/>
          <w:sz w:val="24"/>
          <w:szCs w:val="24"/>
          <w:lang w:val="es-CO"/>
        </w:rPr>
        <w:t xml:space="preserve">lo brinda la </w:t>
      </w:r>
      <w:r w:rsidRPr="007444A2">
        <w:rPr>
          <w:rFonts w:ascii="Times New Roman" w:hAnsi="Times New Roman" w:cs="Times New Roman"/>
          <w:sz w:val="24"/>
          <w:szCs w:val="24"/>
          <w:lang w:val="es-CO"/>
        </w:rPr>
        <w:t>utilización del internet y el uso de</w:t>
      </w:r>
      <w:r w:rsidR="00FE1409" w:rsidRPr="007444A2">
        <w:rPr>
          <w:rFonts w:ascii="Times New Roman" w:hAnsi="Times New Roman" w:cs="Times New Roman"/>
          <w:sz w:val="24"/>
          <w:szCs w:val="24"/>
          <w:lang w:val="es-CO"/>
        </w:rPr>
        <w:t xml:space="preserve"> </w:t>
      </w:r>
      <w:r w:rsidRPr="007444A2">
        <w:rPr>
          <w:rFonts w:ascii="Times New Roman" w:hAnsi="Times New Roman" w:cs="Times New Roman"/>
          <w:sz w:val="24"/>
          <w:szCs w:val="24"/>
          <w:lang w:val="es-CO"/>
        </w:rPr>
        <w:t>las tecnologías de la información y de las comunicaciones,</w:t>
      </w:r>
      <w:r w:rsidR="000073F6" w:rsidRPr="007444A2">
        <w:rPr>
          <w:rFonts w:ascii="Times New Roman" w:hAnsi="Times New Roman" w:cs="Times New Roman"/>
          <w:sz w:val="24"/>
          <w:szCs w:val="24"/>
          <w:lang w:val="es-CO"/>
        </w:rPr>
        <w:t xml:space="preserve"> lo que subraya </w:t>
      </w:r>
      <w:r w:rsidR="00FE1409" w:rsidRPr="007444A2">
        <w:rPr>
          <w:rFonts w:ascii="Times New Roman" w:hAnsi="Times New Roman" w:cs="Times New Roman"/>
          <w:sz w:val="24"/>
          <w:szCs w:val="24"/>
          <w:lang w:val="es-CO"/>
        </w:rPr>
        <w:t xml:space="preserve">o agudiza </w:t>
      </w:r>
      <w:r w:rsidR="004F4B48" w:rsidRPr="007444A2">
        <w:rPr>
          <w:rFonts w:ascii="Times New Roman" w:eastAsia="Times New Roman" w:hAnsi="Times New Roman" w:cs="Times New Roman"/>
          <w:sz w:val="24"/>
          <w:szCs w:val="24"/>
        </w:rPr>
        <w:t>desafíos</w:t>
      </w:r>
      <w:r w:rsidR="000073F6" w:rsidRPr="007444A2">
        <w:rPr>
          <w:rFonts w:ascii="Times New Roman" w:eastAsia="Times New Roman" w:hAnsi="Times New Roman" w:cs="Times New Roman"/>
          <w:sz w:val="24"/>
          <w:szCs w:val="24"/>
        </w:rPr>
        <w:t xml:space="preserve"> de calidad, dando paso a actitudes y a la percepción pública poco </w:t>
      </w:r>
      <w:r w:rsidR="005F3E41" w:rsidRPr="007444A2">
        <w:rPr>
          <w:rFonts w:ascii="Times New Roman" w:eastAsia="Times New Roman" w:hAnsi="Times New Roman" w:cs="Times New Roman"/>
          <w:sz w:val="24"/>
          <w:szCs w:val="24"/>
        </w:rPr>
        <w:t>eficiente del</w:t>
      </w:r>
      <w:r w:rsidR="000073F6" w:rsidRPr="007444A2">
        <w:rPr>
          <w:rFonts w:ascii="Times New Roman" w:eastAsia="Times New Roman" w:hAnsi="Times New Roman" w:cs="Times New Roman"/>
          <w:sz w:val="24"/>
          <w:szCs w:val="24"/>
        </w:rPr>
        <w:t xml:space="preserve"> sustituto, por así decir, de la educación superior</w:t>
      </w:r>
      <w:r w:rsidR="003323ED" w:rsidRPr="007444A2">
        <w:rPr>
          <w:rFonts w:ascii="Times New Roman" w:eastAsia="Times New Roman" w:hAnsi="Times New Roman" w:cs="Times New Roman"/>
          <w:sz w:val="24"/>
          <w:szCs w:val="24"/>
        </w:rPr>
        <w:t xml:space="preserve"> tradicional</w:t>
      </w:r>
      <w:r w:rsidR="000073F6" w:rsidRPr="007444A2">
        <w:rPr>
          <w:rFonts w:ascii="Times New Roman" w:eastAsia="Times New Roman" w:hAnsi="Times New Roman" w:cs="Times New Roman"/>
          <w:sz w:val="24"/>
          <w:szCs w:val="24"/>
        </w:rPr>
        <w:t>.</w:t>
      </w:r>
      <w:r w:rsidR="000073F6" w:rsidRPr="007444A2">
        <w:rPr>
          <w:sz w:val="24"/>
          <w:szCs w:val="24"/>
        </w:rPr>
        <w:t xml:space="preserve"> </w:t>
      </w:r>
      <w:r w:rsidR="003323ED" w:rsidRPr="007444A2">
        <w:rPr>
          <w:rFonts w:ascii="Times New Roman" w:hAnsi="Times New Roman" w:cs="Times New Roman"/>
          <w:iCs/>
          <w:sz w:val="24"/>
          <w:szCs w:val="24"/>
          <w:lang w:val="es-CO"/>
        </w:rPr>
        <w:t>Francesc Pedró (2021)</w:t>
      </w:r>
      <w:r w:rsidR="003323ED" w:rsidRPr="007444A2">
        <w:rPr>
          <w:i/>
          <w:iCs/>
          <w:sz w:val="24"/>
          <w:szCs w:val="24"/>
          <w:lang w:val="es-CO"/>
        </w:rPr>
        <w:t xml:space="preserve"> </w:t>
      </w:r>
      <w:r w:rsidR="003323ED" w:rsidRPr="007444A2">
        <w:rPr>
          <w:rFonts w:ascii="Times New Roman" w:eastAsia="Times New Roman" w:hAnsi="Times New Roman" w:cs="Times New Roman"/>
          <w:sz w:val="24"/>
          <w:szCs w:val="24"/>
        </w:rPr>
        <w:t xml:space="preserve">observa que con esta percepción negativa aumenta </w:t>
      </w:r>
      <w:r w:rsidR="000073F6" w:rsidRPr="007444A2">
        <w:rPr>
          <w:rFonts w:ascii="Times New Roman" w:eastAsia="Times New Roman" w:hAnsi="Times New Roman" w:cs="Times New Roman"/>
          <w:sz w:val="24"/>
          <w:szCs w:val="24"/>
        </w:rPr>
        <w:t xml:space="preserve">el rechazo de los estudiantes criticando las </w:t>
      </w:r>
      <w:r w:rsidR="005F3E41" w:rsidRPr="007444A2">
        <w:rPr>
          <w:rFonts w:ascii="Times New Roman" w:eastAsia="Times New Roman" w:hAnsi="Times New Roman" w:cs="Times New Roman"/>
          <w:sz w:val="24"/>
          <w:szCs w:val="24"/>
        </w:rPr>
        <w:t>medidas, los</w:t>
      </w:r>
      <w:r w:rsidR="000073F6" w:rsidRPr="007444A2">
        <w:rPr>
          <w:rFonts w:ascii="Times New Roman" w:eastAsia="Times New Roman" w:hAnsi="Times New Roman" w:cs="Times New Roman"/>
          <w:sz w:val="24"/>
          <w:szCs w:val="24"/>
        </w:rPr>
        <w:t xml:space="preserve"> esfuerzos de las </w:t>
      </w:r>
      <w:r w:rsidR="003323ED" w:rsidRPr="007444A2">
        <w:rPr>
          <w:rFonts w:ascii="Times New Roman" w:eastAsia="Times New Roman" w:hAnsi="Times New Roman" w:cs="Times New Roman"/>
          <w:sz w:val="24"/>
          <w:szCs w:val="24"/>
        </w:rPr>
        <w:t>instituciones universitarias o de educación superior, en especial el aumento de los costes, podría vulnerar la continuidad del</w:t>
      </w:r>
      <w:r w:rsidR="003323ED">
        <w:rPr>
          <w:rFonts w:ascii="Times New Roman" w:eastAsia="Times New Roman" w:hAnsi="Times New Roman" w:cs="Times New Roman"/>
          <w:sz w:val="24"/>
          <w:szCs w:val="24"/>
        </w:rPr>
        <w:t xml:space="preserve"> servicio. </w:t>
      </w:r>
      <w:r w:rsidR="007444A2">
        <w:rPr>
          <w:rFonts w:ascii="Times New Roman" w:eastAsia="Times New Roman" w:hAnsi="Times New Roman" w:cs="Times New Roman"/>
          <w:sz w:val="24"/>
          <w:szCs w:val="24"/>
        </w:rPr>
        <w:t>C</w:t>
      </w:r>
      <w:r w:rsidR="003323ED">
        <w:rPr>
          <w:rFonts w:ascii="Times New Roman" w:eastAsia="Times New Roman" w:hAnsi="Times New Roman" w:cs="Times New Roman"/>
          <w:sz w:val="24"/>
          <w:szCs w:val="24"/>
        </w:rPr>
        <w:t xml:space="preserve">on el pedido de la reducción de </w:t>
      </w:r>
      <w:r w:rsidR="000073F6" w:rsidRPr="000073F6">
        <w:rPr>
          <w:rFonts w:ascii="Times New Roman" w:eastAsia="Times New Roman" w:hAnsi="Times New Roman" w:cs="Times New Roman"/>
          <w:sz w:val="24"/>
          <w:szCs w:val="24"/>
        </w:rPr>
        <w:t xml:space="preserve">las tasas, </w:t>
      </w:r>
      <w:r w:rsidR="003323ED">
        <w:rPr>
          <w:rFonts w:ascii="Times New Roman" w:eastAsia="Times New Roman" w:hAnsi="Times New Roman" w:cs="Times New Roman"/>
          <w:sz w:val="24"/>
          <w:szCs w:val="24"/>
        </w:rPr>
        <w:t>la disminución de pago de matrículas en las instituciones privadas y la gratuidad en las públicas para garantizar el acceso y la permanencia</w:t>
      </w:r>
      <w:r w:rsidR="00AA1161">
        <w:rPr>
          <w:rFonts w:ascii="Times New Roman" w:eastAsia="Times New Roman" w:hAnsi="Times New Roman" w:cs="Times New Roman"/>
          <w:sz w:val="24"/>
          <w:szCs w:val="24"/>
        </w:rPr>
        <w:t xml:space="preserve">. Para paliar la situación las IES de Colombia optan por </w:t>
      </w:r>
      <w:r w:rsidR="00AA1161" w:rsidRPr="00AA1161">
        <w:rPr>
          <w:rFonts w:ascii="Times New Roman" w:eastAsia="Times New Roman" w:hAnsi="Times New Roman" w:cs="Times New Roman"/>
          <w:sz w:val="24"/>
          <w:szCs w:val="24"/>
        </w:rPr>
        <w:t>la entrega de dispositivos tecnológicos</w:t>
      </w:r>
      <w:r w:rsidR="00AA1161">
        <w:rPr>
          <w:rFonts w:ascii="Times New Roman" w:eastAsia="Times New Roman" w:hAnsi="Times New Roman" w:cs="Times New Roman"/>
          <w:sz w:val="24"/>
          <w:szCs w:val="24"/>
        </w:rPr>
        <w:t xml:space="preserve"> y otras ayudas, aunque en el Perú se adelantan las vacaciones.</w:t>
      </w:r>
      <w:r w:rsidR="003323ED" w:rsidRPr="00E352BF">
        <w:rPr>
          <w:rFonts w:ascii="Times New Roman" w:eastAsia="Times New Roman" w:hAnsi="Times New Roman" w:cs="Times New Roman"/>
          <w:sz w:val="24"/>
          <w:szCs w:val="24"/>
        </w:rPr>
        <w:t xml:space="preserve"> </w:t>
      </w:r>
    </w:p>
    <w:p w14:paraId="4DC1D14C" w14:textId="158BCC64" w:rsidR="00296076" w:rsidRDefault="00185801" w:rsidP="00185801">
      <w:pPr>
        <w:spacing w:line="360" w:lineRule="auto"/>
        <w:ind w:firstLine="720"/>
        <w:jc w:val="both"/>
        <w:rPr>
          <w:rFonts w:ascii="Times New Roman" w:eastAsia="Times New Roman" w:hAnsi="Times New Roman" w:cs="Times New Roman"/>
          <w:sz w:val="24"/>
          <w:szCs w:val="24"/>
        </w:rPr>
      </w:pPr>
      <w:r w:rsidRPr="00E352BF">
        <w:rPr>
          <w:rFonts w:ascii="Times New Roman" w:hAnsi="Times New Roman" w:cs="Times New Roman"/>
          <w:sz w:val="24"/>
          <w:szCs w:val="24"/>
          <w:lang w:val="es-CO"/>
        </w:rPr>
        <w:t xml:space="preserve">La discriminación en el contexto de la pandemia ronda el sistema educativo de educación universitaria en la medida en que la crisis agrava las posibilidades de </w:t>
      </w:r>
      <w:r w:rsidR="00E352BF" w:rsidRPr="00E352BF">
        <w:rPr>
          <w:rFonts w:ascii="Times New Roman" w:hAnsi="Times New Roman" w:cs="Times New Roman"/>
          <w:sz w:val="24"/>
          <w:szCs w:val="24"/>
          <w:lang w:val="es-CO"/>
        </w:rPr>
        <w:t xml:space="preserve">acceso a la educación, igualmente en la </w:t>
      </w:r>
      <w:r w:rsidRPr="00E352BF">
        <w:rPr>
          <w:rFonts w:ascii="Times New Roman" w:hAnsi="Times New Roman" w:cs="Times New Roman"/>
          <w:sz w:val="24"/>
          <w:szCs w:val="24"/>
          <w:lang w:val="es-CO"/>
        </w:rPr>
        <w:t>manera en que ciertos grupos</w:t>
      </w:r>
      <w:r w:rsidR="00E352BF" w:rsidRPr="00E352BF">
        <w:rPr>
          <w:rFonts w:ascii="Times New Roman" w:hAnsi="Times New Roman" w:cs="Times New Roman"/>
          <w:sz w:val="24"/>
          <w:szCs w:val="24"/>
          <w:lang w:val="es-CO"/>
        </w:rPr>
        <w:t xml:space="preserve"> irremediablemente  recibirían u</w:t>
      </w:r>
      <w:r w:rsidRPr="00E352BF">
        <w:rPr>
          <w:rFonts w:ascii="Times New Roman" w:hAnsi="Times New Roman" w:cs="Times New Roman"/>
          <w:sz w:val="24"/>
          <w:szCs w:val="24"/>
          <w:lang w:val="es-CO"/>
        </w:rPr>
        <w:t>na calidad de educación inferior</w:t>
      </w:r>
      <w:r w:rsidR="00E352BF" w:rsidRPr="00E352BF">
        <w:rPr>
          <w:rFonts w:ascii="Times New Roman" w:hAnsi="Times New Roman" w:cs="Times New Roman"/>
          <w:sz w:val="24"/>
          <w:szCs w:val="24"/>
          <w:lang w:val="es-CO"/>
        </w:rPr>
        <w:t xml:space="preserve"> </w:t>
      </w:r>
      <w:r w:rsidRPr="00E352BF">
        <w:rPr>
          <w:rFonts w:ascii="Times New Roman" w:hAnsi="Times New Roman" w:cs="Times New Roman"/>
          <w:sz w:val="24"/>
          <w:szCs w:val="24"/>
          <w:lang w:val="es-CO"/>
        </w:rPr>
        <w:t>en comparación con otros</w:t>
      </w:r>
      <w:r w:rsidR="00E352BF" w:rsidRPr="00E352BF">
        <w:rPr>
          <w:rFonts w:ascii="Times New Roman" w:hAnsi="Times New Roman" w:cs="Times New Roman"/>
          <w:sz w:val="24"/>
          <w:szCs w:val="24"/>
          <w:lang w:val="es-CO"/>
        </w:rPr>
        <w:t xml:space="preserve"> que tuvieran entrenamiento previo tanto docentes, estudiantes y directivos en la educación  virtual, </w:t>
      </w:r>
      <w:r w:rsidRPr="00E352BF">
        <w:rPr>
          <w:rFonts w:ascii="Times New Roman" w:hAnsi="Times New Roman" w:cs="Times New Roman"/>
          <w:sz w:val="24"/>
          <w:szCs w:val="24"/>
          <w:lang w:val="es-CO"/>
        </w:rPr>
        <w:t xml:space="preserve">por ejemplo, la calidad de la educación en las </w:t>
      </w:r>
      <w:r w:rsidR="00E352BF" w:rsidRPr="00E352BF">
        <w:rPr>
          <w:rFonts w:ascii="Times New Roman" w:hAnsi="Times New Roman" w:cs="Times New Roman"/>
          <w:sz w:val="24"/>
          <w:szCs w:val="24"/>
          <w:lang w:val="es-CO"/>
        </w:rPr>
        <w:t>entornos rurales y periféricos de las ciudades sometidos a deficientes servicios públicos domiciliarios como electricidad o internet</w:t>
      </w:r>
      <w:r w:rsidRPr="00E352BF">
        <w:rPr>
          <w:rFonts w:ascii="Times New Roman" w:hAnsi="Times New Roman" w:cs="Times New Roman"/>
          <w:sz w:val="24"/>
          <w:szCs w:val="24"/>
          <w:lang w:val="es-CO"/>
        </w:rPr>
        <w:t>.</w:t>
      </w:r>
      <w:r w:rsidR="00E352BF" w:rsidRPr="00E352BF">
        <w:rPr>
          <w:rFonts w:ascii="Times New Roman" w:hAnsi="Times New Roman" w:cs="Times New Roman"/>
          <w:sz w:val="24"/>
          <w:szCs w:val="24"/>
          <w:lang w:val="es-CO"/>
        </w:rPr>
        <w:t xml:space="preserve"> </w:t>
      </w:r>
    </w:p>
    <w:p w14:paraId="2E661782" w14:textId="48333A12" w:rsidR="00B67CBA" w:rsidRDefault="00EC790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virtud de lo anteriormente planteado, en este trabajo </w:t>
      </w:r>
      <w:r w:rsidR="009C42D6">
        <w:rPr>
          <w:rFonts w:ascii="Times New Roman" w:eastAsia="Times New Roman" w:hAnsi="Times New Roman" w:cs="Times New Roman"/>
          <w:sz w:val="24"/>
          <w:szCs w:val="24"/>
        </w:rPr>
        <w:t xml:space="preserve">se busca perfilar los casos de discriminación y exclusión de cada país, se identificarán diferencias y similitudes que permitirán establecer generalidades a nivel de las políticas inclusivas de las IES en la región. Sin embargo, hablar de las políticas de inclusión de América Latina en el estado de emergencia sanitaria actual, resulta un desafío epistemológico por comprender los fenómenos emergentes que se vienen desarrollando al interior de las políticas de estados de los países latinoamericanos y caribeños, asimismo de los fenómenos particularizantes que se gestan en cada centro universitario, los cuales se convierten en un limitante en la comprensión totalizante de estos fenómenos. </w:t>
      </w:r>
    </w:p>
    <w:p w14:paraId="06743A55" w14:textId="77777777" w:rsidR="00EC7902" w:rsidRPr="00EC7902" w:rsidRDefault="00EC7902" w:rsidP="00EC7902">
      <w:bookmarkStart w:id="2" w:name="_p82vwiy7nmln" w:colFirst="0" w:colLast="0"/>
      <w:bookmarkEnd w:id="2"/>
    </w:p>
    <w:p w14:paraId="2D9DC941" w14:textId="53635CF7" w:rsidR="00B67CBA" w:rsidRDefault="009C42D6">
      <w:pPr>
        <w:pStyle w:val="Ttulo1"/>
        <w:spacing w:line="36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Metodología</w:t>
      </w:r>
    </w:p>
    <w:p w14:paraId="640B28A0" w14:textId="42842FEA" w:rsidR="002B54EF" w:rsidRDefault="009C42D6" w:rsidP="00AA5BDE">
      <w:pPr>
        <w:tabs>
          <w:tab w:val="left" w:pos="2520"/>
        </w:tabs>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investigación se desarrolló desde un enfoque cualitativo, empleando la técnica de revisión documental</w:t>
      </w:r>
      <w:r w:rsidR="00236F06">
        <w:rPr>
          <w:rFonts w:ascii="Times New Roman" w:eastAsia="Times New Roman" w:hAnsi="Times New Roman" w:cs="Times New Roman"/>
          <w:sz w:val="24"/>
          <w:szCs w:val="24"/>
        </w:rPr>
        <w:t>, por lo cual</w:t>
      </w:r>
      <w:r>
        <w:rPr>
          <w:rFonts w:ascii="Times New Roman" w:eastAsia="Times New Roman" w:hAnsi="Times New Roman" w:cs="Times New Roman"/>
          <w:sz w:val="24"/>
          <w:szCs w:val="24"/>
        </w:rPr>
        <w:t xml:space="preserve"> se consultaron </w:t>
      </w:r>
      <w:r w:rsidR="00AA1161">
        <w:rPr>
          <w:rFonts w:ascii="Times New Roman" w:eastAsia="Times New Roman" w:hAnsi="Times New Roman" w:cs="Times New Roman"/>
          <w:sz w:val="24"/>
          <w:szCs w:val="24"/>
        </w:rPr>
        <w:t xml:space="preserve">Bases de </w:t>
      </w:r>
      <w:r>
        <w:rPr>
          <w:rFonts w:ascii="Times New Roman" w:eastAsia="Times New Roman" w:hAnsi="Times New Roman" w:cs="Times New Roman"/>
          <w:sz w:val="24"/>
          <w:szCs w:val="24"/>
        </w:rPr>
        <w:t xml:space="preserve">datos </w:t>
      </w:r>
      <w:r w:rsidR="00AA1161">
        <w:rPr>
          <w:rFonts w:ascii="Times New Roman" w:eastAsia="Times New Roman" w:hAnsi="Times New Roman" w:cs="Times New Roman"/>
          <w:sz w:val="24"/>
          <w:szCs w:val="24"/>
        </w:rPr>
        <w:t xml:space="preserve"> como Scopus y el motor de búsqueda </w:t>
      </w:r>
      <w:r w:rsidR="00AA1161" w:rsidRPr="00AA1161">
        <w:rPr>
          <w:rFonts w:ascii="Times New Roman" w:eastAsia="Times New Roman" w:hAnsi="Times New Roman" w:cs="Times New Roman"/>
          <w:sz w:val="24"/>
          <w:szCs w:val="24"/>
        </w:rPr>
        <w:t>Googl</w:t>
      </w:r>
      <w:r w:rsidR="00AA1161">
        <w:rPr>
          <w:rFonts w:ascii="Times New Roman" w:eastAsia="Times New Roman" w:hAnsi="Times New Roman" w:cs="Times New Roman"/>
          <w:sz w:val="24"/>
          <w:szCs w:val="24"/>
        </w:rPr>
        <w:t>e Académico</w:t>
      </w:r>
      <w:r>
        <w:rPr>
          <w:rFonts w:ascii="Times New Roman" w:eastAsia="Times New Roman" w:hAnsi="Times New Roman" w:cs="Times New Roman"/>
          <w:sz w:val="24"/>
          <w:szCs w:val="24"/>
        </w:rPr>
        <w:t>. Así como también, los últimos informes generados por entidades como la UNESCO, IESALC, BID, BM, entre otros. Toda la información documental (obtenida mediante consulta bases de datos) se procesaron mediante la teoría fundamentada de Corbin y Strauss (1990</w:t>
      </w:r>
      <w:r w:rsidR="006B222B">
        <w:rPr>
          <w:rFonts w:ascii="Times New Roman" w:eastAsia="Times New Roman" w:hAnsi="Times New Roman" w:cs="Times New Roman"/>
          <w:sz w:val="24"/>
          <w:szCs w:val="24"/>
        </w:rPr>
        <w:t>)</w:t>
      </w:r>
      <w:r w:rsidR="00AA5BDE">
        <w:rPr>
          <w:rFonts w:ascii="Times New Roman" w:eastAsia="Times New Roman" w:hAnsi="Times New Roman" w:cs="Times New Roman"/>
          <w:sz w:val="24"/>
          <w:szCs w:val="24"/>
        </w:rPr>
        <w:t xml:space="preserve"> e</w:t>
      </w:r>
      <w:r w:rsidR="007562AE">
        <w:rPr>
          <w:rFonts w:ascii="Times New Roman" w:eastAsia="Times New Roman" w:hAnsi="Times New Roman" w:cs="Times New Roman"/>
          <w:sz w:val="24"/>
          <w:szCs w:val="24"/>
        </w:rPr>
        <w:t xml:space="preserve">n la etapa de codificación, </w:t>
      </w:r>
      <w:r w:rsidR="00AA5BDE">
        <w:rPr>
          <w:rFonts w:ascii="Times New Roman" w:eastAsia="Times New Roman" w:hAnsi="Times New Roman" w:cs="Times New Roman"/>
          <w:sz w:val="24"/>
          <w:szCs w:val="24"/>
        </w:rPr>
        <w:t xml:space="preserve">para ello se </w:t>
      </w:r>
      <w:r w:rsidR="007562AE">
        <w:rPr>
          <w:rFonts w:ascii="Times New Roman" w:eastAsia="Times New Roman" w:hAnsi="Times New Roman" w:cs="Times New Roman"/>
          <w:sz w:val="24"/>
          <w:szCs w:val="24"/>
        </w:rPr>
        <w:t>p</w:t>
      </w:r>
      <w:r>
        <w:rPr>
          <w:rFonts w:ascii="Times New Roman" w:eastAsia="Times New Roman" w:hAnsi="Times New Roman" w:cs="Times New Roman"/>
          <w:sz w:val="24"/>
          <w:szCs w:val="24"/>
        </w:rPr>
        <w:t>rocedi</w:t>
      </w:r>
      <w:r w:rsidR="007562AE">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con la ecuación de búsqueda: </w:t>
      </w:r>
      <w:r>
        <w:rPr>
          <w:rFonts w:ascii="Times New Roman" w:eastAsia="Times New Roman" w:hAnsi="Times New Roman" w:cs="Times New Roman"/>
          <w:i/>
          <w:sz w:val="24"/>
          <w:szCs w:val="24"/>
        </w:rPr>
        <w:t xml:space="preserve">(Educación inclusiva OR Prácticas educativas inclusivas OR Educación superior OR Currículo inclusivo OR Estrategias de aprendizaje inclusivas OR Syllabus inclusivos OR Derechos de aprendizajes inclusivos) AND (Inclusión educativa OR Accesibilidad OR) AND </w:t>
      </w:r>
      <w:r w:rsidR="006B222B">
        <w:rPr>
          <w:rFonts w:ascii="Times New Roman" w:eastAsia="Times New Roman" w:hAnsi="Times New Roman" w:cs="Times New Roman"/>
          <w:i/>
          <w:sz w:val="24"/>
          <w:szCs w:val="24"/>
        </w:rPr>
        <w:t>NOT (</w:t>
      </w:r>
      <w:r>
        <w:rPr>
          <w:rFonts w:ascii="Times New Roman" w:eastAsia="Times New Roman" w:hAnsi="Times New Roman" w:cs="Times New Roman"/>
          <w:i/>
          <w:sz w:val="24"/>
          <w:szCs w:val="24"/>
        </w:rPr>
        <w:t>Europa OR Asia</w:t>
      </w:r>
      <w:r w:rsidR="007562AE">
        <w:rPr>
          <w:rFonts w:ascii="Times New Roman" w:eastAsia="Times New Roman" w:hAnsi="Times New Roman" w:cs="Times New Roman"/>
          <w:sz w:val="24"/>
          <w:szCs w:val="24"/>
        </w:rPr>
        <w:t>. Una vez obtenido los resultados</w:t>
      </w:r>
      <w:r>
        <w:rPr>
          <w:rFonts w:ascii="Times New Roman" w:eastAsia="Times New Roman" w:hAnsi="Times New Roman" w:cs="Times New Roman"/>
          <w:sz w:val="24"/>
          <w:szCs w:val="24"/>
        </w:rPr>
        <w:t>, se seleccionaron un total de (</w:t>
      </w:r>
      <w:r w:rsidR="001B2779">
        <w:rPr>
          <w:rFonts w:ascii="Times New Roman" w:eastAsia="Times New Roman" w:hAnsi="Times New Roman" w:cs="Times New Roman"/>
          <w:sz w:val="24"/>
          <w:szCs w:val="24"/>
        </w:rPr>
        <w:t>88</w:t>
      </w:r>
      <w:r>
        <w:rPr>
          <w:rFonts w:ascii="Times New Roman" w:eastAsia="Times New Roman" w:hAnsi="Times New Roman" w:cs="Times New Roman"/>
          <w:sz w:val="24"/>
          <w:szCs w:val="24"/>
        </w:rPr>
        <w:t>) artículos científicos, publicados durante los años 2001-2021, todos ellos en etapa final de divulgación. Luego, se proces</w:t>
      </w:r>
      <w:r w:rsidR="007562AE">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la parte de este análisis con la ayuda del gestor bibliográfico de Bibliometrix, priorizando cuatro ámbitos de análisis</w:t>
      </w:r>
      <w:r w:rsidR="000C16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517E3">
        <w:rPr>
          <w:rFonts w:ascii="Times New Roman" w:eastAsia="Times New Roman" w:hAnsi="Times New Roman" w:cs="Times New Roman"/>
          <w:sz w:val="24"/>
          <w:szCs w:val="24"/>
        </w:rPr>
        <w:t>fuentes, autores, documentos y estructura intelectual.</w:t>
      </w:r>
      <w:r w:rsidR="007517E3">
        <w:rPr>
          <w:rFonts w:ascii="Times New Roman" w:eastAsia="Times New Roman" w:hAnsi="Times New Roman" w:cs="Times New Roman"/>
          <w:sz w:val="24"/>
          <w:szCs w:val="24"/>
        </w:rPr>
        <w:t xml:space="preserve"> A partir de estos aspectos se establecieron las siguientes categorías de análisis: </w:t>
      </w:r>
    </w:p>
    <w:p w14:paraId="1D9801EC" w14:textId="615C8D58" w:rsidR="002B54EF" w:rsidRPr="002B54EF" w:rsidRDefault="007517E3" w:rsidP="002B54EF">
      <w:pPr>
        <w:pStyle w:val="Prrafodelista"/>
        <w:numPr>
          <w:ilvl w:val="0"/>
          <w:numId w:val="3"/>
        </w:numPr>
        <w:spacing w:line="360" w:lineRule="auto"/>
        <w:jc w:val="both"/>
        <w:rPr>
          <w:rFonts w:ascii="Times New Roman" w:eastAsia="Times New Roman" w:hAnsi="Times New Roman" w:cs="Times New Roman"/>
          <w:bCs/>
          <w:sz w:val="24"/>
          <w:szCs w:val="24"/>
        </w:rPr>
      </w:pPr>
      <w:r w:rsidRPr="002B54EF">
        <w:rPr>
          <w:rFonts w:ascii="Times New Roman" w:eastAsia="Times New Roman" w:hAnsi="Times New Roman" w:cs="Times New Roman"/>
          <w:sz w:val="24"/>
          <w:szCs w:val="24"/>
        </w:rPr>
        <w:t>Producción científica de las políticas</w:t>
      </w:r>
      <w:r w:rsidR="002B54EF">
        <w:rPr>
          <w:rFonts w:ascii="Times New Roman" w:eastAsia="Times New Roman" w:hAnsi="Times New Roman" w:cs="Times New Roman"/>
          <w:sz w:val="24"/>
          <w:szCs w:val="24"/>
        </w:rPr>
        <w:t xml:space="preserve"> inclusivas</w:t>
      </w:r>
      <w:r w:rsidRPr="002B54EF">
        <w:rPr>
          <w:rFonts w:ascii="Times New Roman" w:eastAsia="Times New Roman" w:hAnsi="Times New Roman" w:cs="Times New Roman"/>
          <w:sz w:val="24"/>
          <w:szCs w:val="24"/>
        </w:rPr>
        <w:t xml:space="preserve"> en las IES en América Latina</w:t>
      </w:r>
      <w:r w:rsidR="002B54EF">
        <w:rPr>
          <w:rFonts w:ascii="Times New Roman" w:eastAsia="Times New Roman" w:hAnsi="Times New Roman" w:cs="Times New Roman"/>
          <w:sz w:val="24"/>
          <w:szCs w:val="24"/>
        </w:rPr>
        <w:t>.</w:t>
      </w:r>
    </w:p>
    <w:p w14:paraId="2D2C5655" w14:textId="3009D8FA" w:rsidR="002B54EF" w:rsidRPr="002B54EF" w:rsidRDefault="007517E3" w:rsidP="002B54EF">
      <w:pPr>
        <w:pStyle w:val="Prrafodelista"/>
        <w:numPr>
          <w:ilvl w:val="0"/>
          <w:numId w:val="3"/>
        </w:numPr>
        <w:spacing w:line="360" w:lineRule="auto"/>
        <w:jc w:val="both"/>
        <w:rPr>
          <w:rFonts w:ascii="Times New Roman" w:eastAsia="Times New Roman" w:hAnsi="Times New Roman" w:cs="Times New Roman"/>
          <w:bCs/>
          <w:sz w:val="24"/>
          <w:szCs w:val="24"/>
        </w:rPr>
      </w:pPr>
      <w:r w:rsidRPr="002B54EF">
        <w:rPr>
          <w:rFonts w:ascii="Times New Roman" w:eastAsia="Times New Roman" w:hAnsi="Times New Roman" w:cs="Times New Roman"/>
          <w:sz w:val="24"/>
          <w:szCs w:val="24"/>
        </w:rPr>
        <w:t xml:space="preserve"> </w:t>
      </w:r>
      <w:r w:rsidRPr="002B54EF">
        <w:rPr>
          <w:rFonts w:ascii="Times New Roman" w:eastAsia="Times New Roman" w:hAnsi="Times New Roman" w:cs="Times New Roman"/>
          <w:bCs/>
          <w:sz w:val="24"/>
          <w:szCs w:val="24"/>
        </w:rPr>
        <w:t xml:space="preserve">Modelo de políticas inclusivas de las IES en Latinoamérica vigentes </w:t>
      </w:r>
      <w:r w:rsidRPr="002B54EF">
        <w:rPr>
          <w:rFonts w:ascii="Times New Roman" w:eastAsia="Times New Roman" w:hAnsi="Times New Roman" w:cs="Times New Roman"/>
          <w:bCs/>
          <w:sz w:val="24"/>
          <w:szCs w:val="24"/>
          <w:highlight w:val="white"/>
        </w:rPr>
        <w:t xml:space="preserve">de Colombia y Perú </w:t>
      </w:r>
      <w:r w:rsidRPr="002B54EF">
        <w:rPr>
          <w:rFonts w:ascii="Times New Roman" w:eastAsia="Times New Roman" w:hAnsi="Times New Roman" w:cs="Times New Roman"/>
          <w:bCs/>
          <w:sz w:val="24"/>
          <w:szCs w:val="24"/>
        </w:rPr>
        <w:t>durante las últimas décadas</w:t>
      </w:r>
      <w:r w:rsidR="002B54EF">
        <w:rPr>
          <w:rFonts w:ascii="Times New Roman" w:eastAsia="Times New Roman" w:hAnsi="Times New Roman" w:cs="Times New Roman"/>
          <w:bCs/>
          <w:sz w:val="24"/>
          <w:szCs w:val="24"/>
        </w:rPr>
        <w:t>.</w:t>
      </w:r>
    </w:p>
    <w:p w14:paraId="55151D89" w14:textId="17B3B640" w:rsidR="002B54EF" w:rsidRPr="002B54EF" w:rsidRDefault="002B54EF" w:rsidP="002B54EF">
      <w:pPr>
        <w:pStyle w:val="Prrafodelista"/>
        <w:numPr>
          <w:ilvl w:val="0"/>
          <w:numId w:val="3"/>
        </w:numPr>
        <w:spacing w:line="360" w:lineRule="auto"/>
        <w:jc w:val="both"/>
        <w:rPr>
          <w:rFonts w:ascii="Times New Roman" w:eastAsia="Times New Roman" w:hAnsi="Times New Roman" w:cs="Times New Roman"/>
          <w:bCs/>
          <w:sz w:val="24"/>
          <w:szCs w:val="24"/>
        </w:rPr>
      </w:pPr>
      <w:r w:rsidRPr="002B54EF">
        <w:rPr>
          <w:rFonts w:ascii="Times New Roman" w:eastAsia="Times New Roman" w:hAnsi="Times New Roman" w:cs="Times New Roman"/>
          <w:bCs/>
          <w:sz w:val="24"/>
          <w:szCs w:val="24"/>
        </w:rPr>
        <w:t>Estado actual de las políticas inclusivas en las IES en Latinoamérica dentro del estado de emergencia sanitaria del COVID-19</w:t>
      </w:r>
      <w:r>
        <w:rPr>
          <w:rFonts w:ascii="Times New Roman" w:eastAsia="Times New Roman" w:hAnsi="Times New Roman" w:cs="Times New Roman"/>
          <w:bCs/>
          <w:sz w:val="24"/>
          <w:szCs w:val="24"/>
        </w:rPr>
        <w:t>.</w:t>
      </w:r>
    </w:p>
    <w:p w14:paraId="02B571B6" w14:textId="6B8E81C4" w:rsidR="007517E3" w:rsidRPr="002B54EF" w:rsidRDefault="007517E3" w:rsidP="002B54EF">
      <w:pPr>
        <w:pStyle w:val="Prrafodelista"/>
        <w:numPr>
          <w:ilvl w:val="0"/>
          <w:numId w:val="3"/>
        </w:numPr>
        <w:spacing w:line="360" w:lineRule="auto"/>
        <w:jc w:val="both"/>
        <w:rPr>
          <w:rFonts w:ascii="Times New Roman" w:eastAsia="Times New Roman" w:hAnsi="Times New Roman" w:cs="Times New Roman"/>
          <w:bCs/>
          <w:sz w:val="24"/>
          <w:szCs w:val="24"/>
        </w:rPr>
      </w:pPr>
      <w:r w:rsidRPr="002B54EF">
        <w:rPr>
          <w:rFonts w:ascii="Times New Roman" w:eastAsia="Times New Roman" w:hAnsi="Times New Roman" w:cs="Times New Roman"/>
          <w:bCs/>
          <w:sz w:val="24"/>
          <w:szCs w:val="24"/>
        </w:rPr>
        <w:t xml:space="preserve">Los casos de discriminación y exclusión de la educación universitaria en </w:t>
      </w:r>
      <w:r w:rsidRPr="002B54EF">
        <w:rPr>
          <w:rFonts w:ascii="Times New Roman" w:eastAsia="Times New Roman" w:hAnsi="Times New Roman" w:cs="Times New Roman"/>
          <w:bCs/>
          <w:sz w:val="24"/>
          <w:szCs w:val="24"/>
          <w:highlight w:val="white"/>
        </w:rPr>
        <w:t>Colombia y Perú presentados durante la emergencia sanitaria por Covid-19.</w:t>
      </w:r>
    </w:p>
    <w:p w14:paraId="602A250F" w14:textId="77777777" w:rsidR="00B67CBA" w:rsidRDefault="00B67CBA">
      <w:pPr>
        <w:tabs>
          <w:tab w:val="left" w:pos="2520"/>
        </w:tabs>
        <w:spacing w:line="259" w:lineRule="auto"/>
        <w:jc w:val="center"/>
        <w:rPr>
          <w:rFonts w:ascii="Times New Roman" w:eastAsia="Times New Roman" w:hAnsi="Times New Roman" w:cs="Times New Roman"/>
          <w:sz w:val="32"/>
          <w:szCs w:val="32"/>
        </w:rPr>
      </w:pPr>
    </w:p>
    <w:p w14:paraId="4BDC8CB0" w14:textId="77777777" w:rsidR="00B67CBA" w:rsidRDefault="009C42D6">
      <w:pPr>
        <w:tabs>
          <w:tab w:val="left" w:pos="2520"/>
        </w:tabs>
        <w:spacing w:line="259"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Resultados</w:t>
      </w:r>
    </w:p>
    <w:p w14:paraId="62611055" w14:textId="40BC6D89" w:rsidR="001B2779" w:rsidRPr="00352C56" w:rsidRDefault="001B2779" w:rsidP="00352C56">
      <w:pPr>
        <w:tabs>
          <w:tab w:val="left" w:pos="2520"/>
        </w:tabs>
        <w:spacing w:line="360" w:lineRule="auto"/>
        <w:jc w:val="center"/>
        <w:rPr>
          <w:rFonts w:ascii="Times New Roman" w:eastAsia="Times New Roman" w:hAnsi="Times New Roman" w:cs="Times New Roman"/>
          <w:b/>
          <w:sz w:val="28"/>
          <w:szCs w:val="28"/>
        </w:rPr>
      </w:pPr>
      <w:r w:rsidRPr="00352C56">
        <w:rPr>
          <w:rFonts w:ascii="Times New Roman" w:eastAsia="Times New Roman" w:hAnsi="Times New Roman" w:cs="Times New Roman"/>
          <w:b/>
          <w:sz w:val="28"/>
          <w:szCs w:val="28"/>
        </w:rPr>
        <w:t>Producción científica de las políticas inclusivas en IES en Latinoamérica</w:t>
      </w:r>
    </w:p>
    <w:p w14:paraId="3B5E5B5B" w14:textId="3425EDEB" w:rsidR="007517E3" w:rsidRDefault="007517E3" w:rsidP="007517E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término de educación inclusiva e intercultural tomó parte importante en las agendas políticas y los currículos nacionales en América latina y el Caribe en las últimas tres décadas, lo que permitió el despliegue de políticas que fomentarán “el derecho universal a la educación” declarado por la ONU (1948), y la Declaratoria de Salamanca emitida en la Conferencia mundial sobre Necesidades Educativas Especiales: Acceso y Calidad UNESCO (1994)</w:t>
      </w:r>
      <w:r w:rsidR="001B2779">
        <w:rPr>
          <w:rFonts w:ascii="Times New Roman" w:eastAsia="Times New Roman" w:hAnsi="Times New Roman" w:cs="Times New Roman"/>
          <w:sz w:val="24"/>
          <w:szCs w:val="24"/>
        </w:rPr>
        <w:t xml:space="preserve">. De ahí que, el desarrollo de las políticas inclusivas en la región obedeció al avance científico de evidenciado en las dos últimas décadas. </w:t>
      </w:r>
    </w:p>
    <w:p w14:paraId="71621635" w14:textId="1DC74B9C" w:rsidR="000C1663" w:rsidRDefault="005F3E41" w:rsidP="00011925">
      <w:pPr>
        <w:spacing w:line="360" w:lineRule="auto"/>
        <w:ind w:firstLine="720"/>
        <w:jc w:val="center"/>
        <w:rPr>
          <w:rFonts w:ascii="Times New Roman" w:eastAsia="Times New Roman" w:hAnsi="Times New Roman" w:cs="Times New Roman"/>
          <w:b/>
          <w:sz w:val="32"/>
          <w:szCs w:val="32"/>
        </w:rPr>
      </w:pPr>
      <w:r>
        <w:rPr>
          <w:rFonts w:ascii="Times New Roman" w:eastAsia="Times New Roman" w:hAnsi="Times New Roman" w:cs="Times New Roman"/>
          <w:b/>
          <w:bCs/>
          <w:sz w:val="24"/>
          <w:szCs w:val="24"/>
        </w:rPr>
        <w:lastRenderedPageBreak/>
        <w:t xml:space="preserve">Figura </w:t>
      </w:r>
      <w:r w:rsidR="001B2779" w:rsidRPr="00F44BF0">
        <w:rPr>
          <w:rFonts w:ascii="Times New Roman" w:eastAsia="Times New Roman" w:hAnsi="Times New Roman" w:cs="Times New Roman"/>
          <w:b/>
          <w:bCs/>
          <w:sz w:val="24"/>
          <w:szCs w:val="24"/>
        </w:rPr>
        <w:t xml:space="preserve">1. Producción anual de las políticas inclusivas en IES en América Latina </w:t>
      </w:r>
    </w:p>
    <w:p w14:paraId="054BDF53" w14:textId="7DC3A8F2" w:rsidR="007517E3" w:rsidRDefault="003E47FC" w:rsidP="007517E3">
      <w:pPr>
        <w:tabs>
          <w:tab w:val="left" w:pos="2520"/>
        </w:tabs>
        <w:spacing w:line="259" w:lineRule="auto"/>
        <w:jc w:val="center"/>
        <w:rPr>
          <w:rFonts w:ascii="Times New Roman" w:eastAsia="Times New Roman" w:hAnsi="Times New Roman" w:cs="Times New Roman"/>
          <w:b/>
          <w:sz w:val="32"/>
          <w:szCs w:val="32"/>
        </w:rPr>
      </w:pPr>
      <w:r>
        <w:rPr>
          <w:noProof/>
          <w:lang w:val="es-CO"/>
        </w:rPr>
        <w:drawing>
          <wp:inline distT="0" distB="0" distL="0" distR="0" wp14:anchorId="56355721" wp14:editId="55D484A6">
            <wp:extent cx="4572000" cy="2743200"/>
            <wp:effectExtent l="0" t="0" r="0" b="0"/>
            <wp:docPr id="5" name="Gráfico 5">
              <a:extLst xmlns:a="http://schemas.openxmlformats.org/drawingml/2006/main">
                <a:ext uri="{FF2B5EF4-FFF2-40B4-BE49-F238E27FC236}">
                  <a16:creationId xmlns:a16="http://schemas.microsoft.com/office/drawing/2014/main" id="{F4491F5F-5F5A-40EB-96A3-AD3654228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B50234" w14:textId="6F62ABE0" w:rsidR="001B2779" w:rsidRPr="001B2779" w:rsidRDefault="001B2779" w:rsidP="007517E3">
      <w:pPr>
        <w:tabs>
          <w:tab w:val="left" w:pos="2520"/>
        </w:tabs>
        <w:spacing w:line="259" w:lineRule="auto"/>
        <w:jc w:val="center"/>
        <w:rPr>
          <w:rFonts w:ascii="Times New Roman" w:eastAsia="Times New Roman" w:hAnsi="Times New Roman" w:cs="Times New Roman"/>
          <w:bCs/>
          <w:sz w:val="24"/>
          <w:szCs w:val="24"/>
        </w:rPr>
      </w:pPr>
      <w:r w:rsidRPr="001B2779">
        <w:rPr>
          <w:rFonts w:ascii="Times New Roman" w:eastAsia="Times New Roman" w:hAnsi="Times New Roman" w:cs="Times New Roman"/>
          <w:bCs/>
          <w:sz w:val="24"/>
          <w:szCs w:val="24"/>
        </w:rPr>
        <w:t>Fuente: (Elaboración propia de las autoras)</w:t>
      </w:r>
    </w:p>
    <w:p w14:paraId="49F2B3DA" w14:textId="188D5910" w:rsidR="003E47FC" w:rsidRDefault="00414412" w:rsidP="00352C56">
      <w:pPr>
        <w:tabs>
          <w:tab w:val="left" w:pos="2520"/>
        </w:tabs>
        <w:spacing w:line="360" w:lineRule="auto"/>
        <w:ind w:firstLine="720"/>
        <w:jc w:val="both"/>
        <w:rPr>
          <w:rFonts w:ascii="Times New Roman" w:eastAsia="Times New Roman" w:hAnsi="Times New Roman" w:cs="Times New Roman"/>
          <w:bCs/>
          <w:sz w:val="24"/>
          <w:szCs w:val="24"/>
        </w:rPr>
      </w:pPr>
      <w:r w:rsidRPr="00414412">
        <w:rPr>
          <w:rFonts w:ascii="Times New Roman" w:eastAsia="Times New Roman" w:hAnsi="Times New Roman" w:cs="Times New Roman"/>
          <w:bCs/>
          <w:sz w:val="24"/>
          <w:szCs w:val="24"/>
        </w:rPr>
        <w:t xml:space="preserve">De acuerdo con </w:t>
      </w:r>
      <w:r>
        <w:rPr>
          <w:rFonts w:ascii="Times New Roman" w:eastAsia="Times New Roman" w:hAnsi="Times New Roman" w:cs="Times New Roman"/>
          <w:bCs/>
          <w:sz w:val="24"/>
          <w:szCs w:val="24"/>
        </w:rPr>
        <w:t>el análisis bibliométrico implementado, la producción científica relacionada con el estudio de las políticas inclusivas en las IES en Latinoamérica presenta un alto nivel en el año 2010, 2013, 2014 y 2020.</w:t>
      </w:r>
      <w:r w:rsidR="00067EA8">
        <w:rPr>
          <w:rFonts w:ascii="Times New Roman" w:eastAsia="Times New Roman" w:hAnsi="Times New Roman" w:cs="Times New Roman"/>
          <w:bCs/>
          <w:sz w:val="24"/>
          <w:szCs w:val="24"/>
        </w:rPr>
        <w:t xml:space="preserve"> </w:t>
      </w:r>
      <w:r w:rsidR="003E47FC">
        <w:rPr>
          <w:rFonts w:ascii="Times New Roman" w:eastAsia="Times New Roman" w:hAnsi="Times New Roman" w:cs="Times New Roman"/>
          <w:bCs/>
          <w:sz w:val="24"/>
          <w:szCs w:val="24"/>
        </w:rPr>
        <w:t xml:space="preserve">Dentro de esta producción se identificaron algunos artículos que abordan el estudio de las políticas inclusivas en </w:t>
      </w:r>
      <w:r w:rsidR="00011925">
        <w:rPr>
          <w:rFonts w:ascii="Times New Roman" w:eastAsia="Times New Roman" w:hAnsi="Times New Roman" w:cs="Times New Roman"/>
          <w:bCs/>
          <w:sz w:val="24"/>
          <w:szCs w:val="24"/>
        </w:rPr>
        <w:t>centrado en los siguientes países de la región latinoamericana:</w:t>
      </w:r>
    </w:p>
    <w:p w14:paraId="019E7616" w14:textId="3724D11B" w:rsidR="00011925" w:rsidRDefault="00011925" w:rsidP="00414412">
      <w:pPr>
        <w:tabs>
          <w:tab w:val="left" w:pos="2520"/>
        </w:tabs>
        <w:spacing w:line="259" w:lineRule="auto"/>
        <w:ind w:firstLine="720"/>
        <w:jc w:val="both"/>
        <w:rPr>
          <w:rFonts w:ascii="Times New Roman" w:eastAsia="Times New Roman" w:hAnsi="Times New Roman" w:cs="Times New Roman"/>
          <w:bCs/>
          <w:sz w:val="24"/>
          <w:szCs w:val="24"/>
        </w:rPr>
      </w:pPr>
    </w:p>
    <w:p w14:paraId="5967B57B" w14:textId="325D1AE2" w:rsidR="003E47FC" w:rsidRPr="003E47FC" w:rsidRDefault="005F3E41" w:rsidP="003E47FC">
      <w:pPr>
        <w:tabs>
          <w:tab w:val="left" w:pos="2520"/>
        </w:tabs>
        <w:spacing w:line="259" w:lineRule="auto"/>
        <w:ind w:firstLine="720"/>
        <w:jc w:val="center"/>
        <w:rPr>
          <w:rFonts w:ascii="Times New Roman" w:eastAsia="Times New Roman" w:hAnsi="Times New Roman" w:cs="Times New Roman"/>
          <w:b/>
          <w:sz w:val="24"/>
          <w:szCs w:val="24"/>
          <w:lang w:val="es-CO"/>
        </w:rPr>
      </w:pPr>
      <w:r>
        <w:rPr>
          <w:rFonts w:ascii="Times New Roman" w:eastAsia="Times New Roman" w:hAnsi="Times New Roman" w:cs="Times New Roman"/>
          <w:b/>
          <w:sz w:val="24"/>
          <w:szCs w:val="24"/>
          <w:lang w:val="es-CO"/>
        </w:rPr>
        <w:t>Figura</w:t>
      </w:r>
      <w:r w:rsidR="003E47FC" w:rsidRPr="003E47FC">
        <w:rPr>
          <w:rFonts w:ascii="Times New Roman" w:eastAsia="Times New Roman" w:hAnsi="Times New Roman" w:cs="Times New Roman"/>
          <w:b/>
          <w:sz w:val="24"/>
          <w:szCs w:val="24"/>
          <w:lang w:val="es-CO"/>
        </w:rPr>
        <w:t xml:space="preserve"> 2. Países de estudios de las políticas inclusivas en IES</w:t>
      </w:r>
    </w:p>
    <w:p w14:paraId="07DCDD81" w14:textId="77777777" w:rsidR="003E47FC" w:rsidRPr="003E47FC" w:rsidRDefault="003E47FC" w:rsidP="00414412">
      <w:pPr>
        <w:tabs>
          <w:tab w:val="left" w:pos="2520"/>
        </w:tabs>
        <w:spacing w:line="259" w:lineRule="auto"/>
        <w:ind w:firstLine="720"/>
        <w:jc w:val="both"/>
        <w:rPr>
          <w:rFonts w:ascii="Times New Roman" w:eastAsia="Times New Roman" w:hAnsi="Times New Roman" w:cs="Times New Roman"/>
          <w:bCs/>
          <w:sz w:val="24"/>
          <w:szCs w:val="24"/>
          <w:lang w:val="es-CO"/>
        </w:rPr>
      </w:pPr>
    </w:p>
    <w:p w14:paraId="2181FD9E" w14:textId="7EEA9180" w:rsidR="003E47FC" w:rsidRPr="00414412" w:rsidRDefault="003E47FC" w:rsidP="00414412">
      <w:pPr>
        <w:tabs>
          <w:tab w:val="left" w:pos="2520"/>
        </w:tabs>
        <w:spacing w:line="259" w:lineRule="auto"/>
        <w:ind w:firstLine="720"/>
        <w:jc w:val="both"/>
        <w:rPr>
          <w:rFonts w:ascii="Times New Roman" w:eastAsia="Times New Roman" w:hAnsi="Times New Roman" w:cs="Times New Roman"/>
          <w:bCs/>
          <w:sz w:val="24"/>
          <w:szCs w:val="24"/>
        </w:rPr>
      </w:pPr>
      <w:r>
        <w:rPr>
          <w:noProof/>
          <w:lang w:val="es-CO"/>
        </w:rPr>
        <w:drawing>
          <wp:inline distT="0" distB="0" distL="0" distR="0" wp14:anchorId="5C2C624C" wp14:editId="7EF67D82">
            <wp:extent cx="4572000" cy="2743200"/>
            <wp:effectExtent l="0" t="0" r="0" b="0"/>
            <wp:docPr id="1" name="Gráfico 1">
              <a:extLst xmlns:a="http://schemas.openxmlformats.org/drawingml/2006/main">
                <a:ext uri="{FF2B5EF4-FFF2-40B4-BE49-F238E27FC236}">
                  <a16:creationId xmlns:a16="http://schemas.microsoft.com/office/drawing/2014/main" id="{3E7E1EC4-DD74-498F-9D33-4965AF4EF3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4AD9EA" w14:textId="77777777" w:rsidR="00011925" w:rsidRDefault="00011925" w:rsidP="00CA5EF1">
      <w:pPr>
        <w:tabs>
          <w:tab w:val="left" w:pos="2520"/>
        </w:tabs>
        <w:spacing w:line="360" w:lineRule="auto"/>
        <w:ind w:firstLine="720"/>
        <w:jc w:val="both"/>
        <w:rPr>
          <w:rFonts w:ascii="Times New Roman" w:eastAsia="Times New Roman" w:hAnsi="Times New Roman" w:cs="Times New Roman"/>
          <w:bCs/>
        </w:rPr>
      </w:pPr>
    </w:p>
    <w:p w14:paraId="3598CE64" w14:textId="6BFB6B28" w:rsidR="00011925" w:rsidRPr="00352C56" w:rsidRDefault="00011925" w:rsidP="00352C56">
      <w:pPr>
        <w:tabs>
          <w:tab w:val="left" w:pos="2520"/>
        </w:tabs>
        <w:spacing w:line="360" w:lineRule="auto"/>
        <w:ind w:firstLine="720"/>
        <w:jc w:val="both"/>
        <w:rPr>
          <w:rFonts w:ascii="Times New Roman" w:eastAsia="Times New Roman" w:hAnsi="Times New Roman" w:cs="Times New Roman"/>
          <w:bCs/>
          <w:sz w:val="24"/>
          <w:szCs w:val="24"/>
        </w:rPr>
      </w:pPr>
      <w:r w:rsidRPr="00352C56">
        <w:rPr>
          <w:rFonts w:ascii="Times New Roman" w:eastAsia="Times New Roman" w:hAnsi="Times New Roman" w:cs="Times New Roman"/>
          <w:bCs/>
          <w:sz w:val="24"/>
          <w:szCs w:val="24"/>
        </w:rPr>
        <w:t>Finalmente, el análisis bibliométrico permitió reconocer los autores más relevantes en el campo de las políticas inclusivas en la producción científica analizada</w:t>
      </w:r>
    </w:p>
    <w:p w14:paraId="28E1EEE3" w14:textId="77777777" w:rsidR="00011925" w:rsidRDefault="00011925" w:rsidP="00F44BF0">
      <w:pPr>
        <w:spacing w:line="360" w:lineRule="auto"/>
        <w:ind w:firstLine="720"/>
        <w:jc w:val="center"/>
        <w:rPr>
          <w:rFonts w:ascii="Times New Roman" w:eastAsia="Times New Roman" w:hAnsi="Times New Roman" w:cs="Times New Roman"/>
          <w:b/>
          <w:bCs/>
          <w:sz w:val="24"/>
          <w:szCs w:val="24"/>
        </w:rPr>
      </w:pPr>
    </w:p>
    <w:p w14:paraId="080E86F9" w14:textId="7F16F62D" w:rsidR="00F44BF0" w:rsidRPr="00F44BF0" w:rsidRDefault="005F3E41" w:rsidP="00F44BF0">
      <w:pPr>
        <w:spacing w:line="36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Figura</w:t>
      </w:r>
      <w:r w:rsidR="00F44BF0" w:rsidRPr="00F44BF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3</w:t>
      </w:r>
      <w:r w:rsidR="00F44BF0" w:rsidRPr="00F44BF0">
        <w:rPr>
          <w:rFonts w:ascii="Times New Roman" w:eastAsia="Times New Roman" w:hAnsi="Times New Roman" w:cs="Times New Roman"/>
          <w:b/>
          <w:bCs/>
          <w:sz w:val="24"/>
          <w:szCs w:val="24"/>
        </w:rPr>
        <w:t xml:space="preserve">. </w:t>
      </w:r>
      <w:r w:rsidR="00F44BF0">
        <w:rPr>
          <w:rFonts w:ascii="Times New Roman" w:eastAsia="Times New Roman" w:hAnsi="Times New Roman" w:cs="Times New Roman"/>
          <w:b/>
          <w:bCs/>
          <w:sz w:val="24"/>
          <w:szCs w:val="24"/>
        </w:rPr>
        <w:t xml:space="preserve">Autores más relevantes </w:t>
      </w:r>
      <w:r w:rsidR="00F44BF0" w:rsidRPr="00F44BF0">
        <w:rPr>
          <w:rFonts w:ascii="Times New Roman" w:eastAsia="Times New Roman" w:hAnsi="Times New Roman" w:cs="Times New Roman"/>
          <w:b/>
          <w:bCs/>
          <w:sz w:val="24"/>
          <w:szCs w:val="24"/>
        </w:rPr>
        <w:t xml:space="preserve">de las políticas inclusivas en IES en América Latina </w:t>
      </w:r>
    </w:p>
    <w:p w14:paraId="7A0DC588" w14:textId="1E816D30" w:rsidR="00B67CBA" w:rsidRPr="00414412" w:rsidRDefault="00011925" w:rsidP="00414412">
      <w:pPr>
        <w:tabs>
          <w:tab w:val="left" w:pos="2520"/>
        </w:tabs>
        <w:spacing w:line="259" w:lineRule="auto"/>
        <w:jc w:val="center"/>
        <w:rPr>
          <w:rFonts w:ascii="Times New Roman" w:eastAsia="Times New Roman" w:hAnsi="Times New Roman" w:cs="Times New Roman"/>
          <w:bCs/>
          <w:sz w:val="32"/>
          <w:szCs w:val="32"/>
        </w:rPr>
      </w:pPr>
      <w:r w:rsidRPr="00414412">
        <w:rPr>
          <w:rFonts w:ascii="Times New Roman" w:eastAsia="Times New Roman" w:hAnsi="Times New Roman" w:cs="Times New Roman"/>
          <w:bCs/>
          <w:noProof/>
          <w:lang w:val="es-CO"/>
        </w:rPr>
        <w:drawing>
          <wp:anchor distT="0" distB="0" distL="114300" distR="114300" simplePos="0" relativeHeight="251658240" behindDoc="0" locked="0" layoutInCell="1" allowOverlap="1" wp14:anchorId="51894652" wp14:editId="2E57739F">
            <wp:simplePos x="0" y="0"/>
            <wp:positionH relativeFrom="column">
              <wp:posOffset>231775</wp:posOffset>
            </wp:positionH>
            <wp:positionV relativeFrom="paragraph">
              <wp:posOffset>0</wp:posOffset>
            </wp:positionV>
            <wp:extent cx="4914900" cy="3267075"/>
            <wp:effectExtent l="0" t="0" r="0" b="9525"/>
            <wp:wrapSquare wrapText="bothSides"/>
            <wp:docPr id="6" name="image3.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3.png" descr="Tabla&#10;&#10;Descripción generada automáticamente"/>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4914900" cy="3267075"/>
                    </a:xfrm>
                    <a:prstGeom prst="rect">
                      <a:avLst/>
                    </a:prstGeom>
                    <a:ln/>
                  </pic:spPr>
                </pic:pic>
              </a:graphicData>
            </a:graphic>
            <wp14:sizeRelH relativeFrom="margin">
              <wp14:pctWidth>0</wp14:pctWidth>
            </wp14:sizeRelH>
            <wp14:sizeRelV relativeFrom="margin">
              <wp14:pctHeight>0</wp14:pctHeight>
            </wp14:sizeRelV>
          </wp:anchor>
        </w:drawing>
      </w:r>
      <w:r w:rsidR="00414412" w:rsidRPr="00414412">
        <w:rPr>
          <w:rFonts w:ascii="Times New Roman" w:eastAsia="Times New Roman" w:hAnsi="Times New Roman" w:cs="Times New Roman"/>
          <w:bCs/>
        </w:rPr>
        <w:t>Fuente: (Elaborado en Bibliometrix)</w:t>
      </w:r>
      <w:r w:rsidR="00F44BF0" w:rsidRPr="00414412">
        <w:rPr>
          <w:rFonts w:ascii="Times New Roman" w:eastAsia="Times New Roman" w:hAnsi="Times New Roman" w:cs="Times New Roman"/>
          <w:bCs/>
          <w:sz w:val="32"/>
          <w:szCs w:val="32"/>
        </w:rPr>
        <w:br w:type="textWrapping" w:clear="all"/>
      </w:r>
    </w:p>
    <w:p w14:paraId="7D5FE6EB" w14:textId="445225D0" w:rsidR="00B67CBA" w:rsidRPr="00352C56" w:rsidRDefault="009C42D6" w:rsidP="00352C56">
      <w:pPr>
        <w:spacing w:line="360" w:lineRule="auto"/>
        <w:jc w:val="center"/>
        <w:rPr>
          <w:rFonts w:ascii="Times New Roman" w:eastAsia="Times New Roman" w:hAnsi="Times New Roman" w:cs="Times New Roman"/>
          <w:b/>
          <w:sz w:val="28"/>
          <w:szCs w:val="28"/>
        </w:rPr>
      </w:pPr>
      <w:r w:rsidRPr="00352C56">
        <w:rPr>
          <w:rFonts w:ascii="Times New Roman" w:eastAsia="Times New Roman" w:hAnsi="Times New Roman" w:cs="Times New Roman"/>
          <w:b/>
          <w:sz w:val="28"/>
          <w:szCs w:val="28"/>
        </w:rPr>
        <w:t xml:space="preserve">Modelo de políticas inclusivas de las IES en Latinoamérica vigentes </w:t>
      </w:r>
      <w:r w:rsidRPr="00352C56">
        <w:rPr>
          <w:rFonts w:ascii="Times New Roman" w:eastAsia="Times New Roman" w:hAnsi="Times New Roman" w:cs="Times New Roman"/>
          <w:b/>
          <w:sz w:val="28"/>
          <w:szCs w:val="28"/>
          <w:highlight w:val="white"/>
        </w:rPr>
        <w:t xml:space="preserve">de Colombia y Perú </w:t>
      </w:r>
      <w:r w:rsidRPr="00352C56">
        <w:rPr>
          <w:rFonts w:ascii="Times New Roman" w:eastAsia="Times New Roman" w:hAnsi="Times New Roman" w:cs="Times New Roman"/>
          <w:b/>
          <w:sz w:val="28"/>
          <w:szCs w:val="28"/>
        </w:rPr>
        <w:t>durante las últimas décadas</w:t>
      </w:r>
    </w:p>
    <w:p w14:paraId="3F55A0BD" w14:textId="61F1FD88" w:rsidR="00B67CBA" w:rsidRDefault="009C42D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Aunque es el nivel de educación superior, y en particular, las universidades que han tenido una mayor incidencia en mejorar los indicadores de desigualdad y exclusión de las poblaciones vulnerables y los sectores tradicionalmente excluidos de la región (Lamarra y Pérez, 2016), lo cierto es que de 1990 al 2020 estas políticas están marcadas por grandes tendencias, </w:t>
      </w:r>
      <w:r w:rsidR="006B222B">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para efectos de la comprensión de la literatura revisada de los países abordados, enmarcamos en tres modelos:</w:t>
      </w:r>
    </w:p>
    <w:p w14:paraId="537706EF" w14:textId="7D9C1C56" w:rsidR="00011925" w:rsidRDefault="00011925" w:rsidP="00011925">
      <w:pPr>
        <w:spacing w:line="360" w:lineRule="auto"/>
        <w:jc w:val="both"/>
        <w:rPr>
          <w:rFonts w:ascii="Times New Roman" w:eastAsia="Times New Roman" w:hAnsi="Times New Roman" w:cs="Times New Roman"/>
          <w:b/>
          <w:sz w:val="24"/>
          <w:szCs w:val="24"/>
        </w:rPr>
      </w:pPr>
    </w:p>
    <w:p w14:paraId="68F7FBF6" w14:textId="0C89FBCA" w:rsidR="00352C56" w:rsidRDefault="00352C56" w:rsidP="00011925">
      <w:pPr>
        <w:spacing w:line="360" w:lineRule="auto"/>
        <w:jc w:val="both"/>
        <w:rPr>
          <w:rFonts w:ascii="Times New Roman" w:eastAsia="Times New Roman" w:hAnsi="Times New Roman" w:cs="Times New Roman"/>
          <w:b/>
          <w:sz w:val="24"/>
          <w:szCs w:val="24"/>
        </w:rPr>
      </w:pPr>
    </w:p>
    <w:p w14:paraId="248D2BAF" w14:textId="56D18DFF" w:rsidR="00352C56" w:rsidRDefault="00352C56" w:rsidP="00011925">
      <w:pPr>
        <w:spacing w:line="360" w:lineRule="auto"/>
        <w:jc w:val="both"/>
        <w:rPr>
          <w:rFonts w:ascii="Times New Roman" w:eastAsia="Times New Roman" w:hAnsi="Times New Roman" w:cs="Times New Roman"/>
          <w:b/>
          <w:sz w:val="24"/>
          <w:szCs w:val="24"/>
        </w:rPr>
      </w:pPr>
    </w:p>
    <w:p w14:paraId="40415D08" w14:textId="269ADD3D" w:rsidR="00352C56" w:rsidRDefault="00352C56" w:rsidP="00011925">
      <w:pPr>
        <w:spacing w:line="360" w:lineRule="auto"/>
        <w:jc w:val="both"/>
        <w:rPr>
          <w:rFonts w:ascii="Times New Roman" w:eastAsia="Times New Roman" w:hAnsi="Times New Roman" w:cs="Times New Roman"/>
          <w:b/>
          <w:sz w:val="24"/>
          <w:szCs w:val="24"/>
        </w:rPr>
      </w:pPr>
    </w:p>
    <w:p w14:paraId="1E264521" w14:textId="3D36BFE8" w:rsidR="00352C56" w:rsidRDefault="00352C56" w:rsidP="00011925">
      <w:pPr>
        <w:spacing w:line="360" w:lineRule="auto"/>
        <w:jc w:val="both"/>
        <w:rPr>
          <w:rFonts w:ascii="Times New Roman" w:eastAsia="Times New Roman" w:hAnsi="Times New Roman" w:cs="Times New Roman"/>
          <w:b/>
          <w:sz w:val="24"/>
          <w:szCs w:val="24"/>
        </w:rPr>
      </w:pPr>
    </w:p>
    <w:p w14:paraId="786CF49B" w14:textId="06F0C989" w:rsidR="00352C56" w:rsidRDefault="00352C56" w:rsidP="00011925">
      <w:pPr>
        <w:spacing w:line="360" w:lineRule="auto"/>
        <w:jc w:val="both"/>
        <w:rPr>
          <w:rFonts w:ascii="Times New Roman" w:eastAsia="Times New Roman" w:hAnsi="Times New Roman" w:cs="Times New Roman"/>
          <w:b/>
          <w:sz w:val="24"/>
          <w:szCs w:val="24"/>
        </w:rPr>
      </w:pPr>
    </w:p>
    <w:p w14:paraId="5E703D8C" w14:textId="12F60738" w:rsidR="00352C56" w:rsidRDefault="00352C56" w:rsidP="00011925">
      <w:pPr>
        <w:spacing w:line="360" w:lineRule="auto"/>
        <w:jc w:val="both"/>
        <w:rPr>
          <w:rFonts w:ascii="Times New Roman" w:eastAsia="Times New Roman" w:hAnsi="Times New Roman" w:cs="Times New Roman"/>
          <w:b/>
          <w:sz w:val="24"/>
          <w:szCs w:val="24"/>
        </w:rPr>
      </w:pPr>
    </w:p>
    <w:p w14:paraId="037F9D47" w14:textId="51C16D88" w:rsidR="00352C56" w:rsidRDefault="00352C56" w:rsidP="00011925">
      <w:pPr>
        <w:spacing w:line="360" w:lineRule="auto"/>
        <w:jc w:val="both"/>
        <w:rPr>
          <w:rFonts w:ascii="Times New Roman" w:eastAsia="Times New Roman" w:hAnsi="Times New Roman" w:cs="Times New Roman"/>
          <w:b/>
          <w:sz w:val="24"/>
          <w:szCs w:val="24"/>
        </w:rPr>
      </w:pPr>
    </w:p>
    <w:p w14:paraId="0493D1DA" w14:textId="35E64AB3" w:rsidR="00352C56" w:rsidRDefault="00352C56" w:rsidP="00011925">
      <w:pPr>
        <w:spacing w:line="360" w:lineRule="auto"/>
        <w:jc w:val="both"/>
        <w:rPr>
          <w:rFonts w:ascii="Times New Roman" w:eastAsia="Times New Roman" w:hAnsi="Times New Roman" w:cs="Times New Roman"/>
          <w:b/>
          <w:sz w:val="24"/>
          <w:szCs w:val="24"/>
        </w:rPr>
      </w:pPr>
    </w:p>
    <w:p w14:paraId="5ECC78D6" w14:textId="77777777" w:rsidR="00352C56" w:rsidRDefault="00352C56" w:rsidP="00011925">
      <w:pPr>
        <w:spacing w:line="360" w:lineRule="auto"/>
        <w:jc w:val="both"/>
        <w:rPr>
          <w:rFonts w:ascii="Times New Roman" w:eastAsia="Times New Roman" w:hAnsi="Times New Roman" w:cs="Times New Roman"/>
          <w:b/>
          <w:sz w:val="24"/>
          <w:szCs w:val="24"/>
        </w:rPr>
      </w:pPr>
    </w:p>
    <w:p w14:paraId="0379E58F" w14:textId="1E7A89DB" w:rsidR="00B67CBA" w:rsidRDefault="009C42D6" w:rsidP="0001192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5F3E41">
        <w:rPr>
          <w:rFonts w:ascii="Times New Roman" w:eastAsia="Times New Roman" w:hAnsi="Times New Roman" w:cs="Times New Roman"/>
          <w:b/>
          <w:sz w:val="24"/>
          <w:szCs w:val="24"/>
        </w:rPr>
        <w:t>Figura 4</w:t>
      </w:r>
      <w:r>
        <w:rPr>
          <w:rFonts w:ascii="Times New Roman" w:eastAsia="Times New Roman" w:hAnsi="Times New Roman" w:cs="Times New Roman"/>
          <w:b/>
          <w:sz w:val="24"/>
          <w:szCs w:val="24"/>
        </w:rPr>
        <w:t>: Modelos de Políticas Inclusivas en IES desarrolladas en Latinoamérica y el Caribe en las últimas tres décadas.</w:t>
      </w:r>
    </w:p>
    <w:p w14:paraId="76685C16" w14:textId="77777777" w:rsidR="00B67CBA" w:rsidRDefault="009C42D6">
      <w:pPr>
        <w:spacing w:line="360" w:lineRule="auto"/>
        <w:ind w:hanging="70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14:anchorId="30C0D1DE" wp14:editId="703FEE43">
            <wp:extent cx="5400000" cy="3429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400000" cy="3429000"/>
                    </a:xfrm>
                    <a:prstGeom prst="rect">
                      <a:avLst/>
                    </a:prstGeom>
                    <a:ln/>
                  </pic:spPr>
                </pic:pic>
              </a:graphicData>
            </a:graphic>
          </wp:inline>
        </w:drawing>
      </w:r>
    </w:p>
    <w:p w14:paraId="1CA1C097" w14:textId="77777777" w:rsidR="00B67CBA" w:rsidRDefault="00B67CBA">
      <w:pPr>
        <w:spacing w:line="360" w:lineRule="auto"/>
        <w:jc w:val="both"/>
        <w:rPr>
          <w:rFonts w:ascii="Times New Roman" w:eastAsia="Times New Roman" w:hAnsi="Times New Roman" w:cs="Times New Roman"/>
          <w:sz w:val="24"/>
          <w:szCs w:val="24"/>
        </w:rPr>
      </w:pPr>
    </w:p>
    <w:p w14:paraId="0466196E" w14:textId="77777777" w:rsidR="00B67CBA" w:rsidRDefault="00B67CBA">
      <w:pPr>
        <w:spacing w:line="360" w:lineRule="auto"/>
        <w:jc w:val="both"/>
        <w:rPr>
          <w:rFonts w:ascii="Times New Roman" w:eastAsia="Times New Roman" w:hAnsi="Times New Roman" w:cs="Times New Roman"/>
          <w:sz w:val="24"/>
          <w:szCs w:val="24"/>
        </w:rPr>
      </w:pPr>
    </w:p>
    <w:p w14:paraId="5BEA49C1" w14:textId="77777777" w:rsidR="00B67CBA" w:rsidRDefault="00B67CBA">
      <w:pPr>
        <w:spacing w:line="360" w:lineRule="auto"/>
        <w:jc w:val="both"/>
        <w:rPr>
          <w:rFonts w:ascii="Times New Roman" w:eastAsia="Times New Roman" w:hAnsi="Times New Roman" w:cs="Times New Roman"/>
          <w:sz w:val="24"/>
          <w:szCs w:val="24"/>
        </w:rPr>
      </w:pPr>
    </w:p>
    <w:p w14:paraId="461C652D" w14:textId="77777777" w:rsidR="00B67CBA" w:rsidRDefault="009C42D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Fuente*: (Elaboración propia de las autoras)</w:t>
      </w:r>
    </w:p>
    <w:p w14:paraId="07FC1F0E" w14:textId="77777777" w:rsidR="00B67CBA" w:rsidRDefault="009C42D6" w:rsidP="004E148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UNESCO ha tomado en serio la tarea y ha planteado en la Declaración de Incheon, el marco de acción para la realización de una educación de calidad en el mundo, esto queda plasmado en los objetivos para un desarrollo sostenible, donde el número 4 proyectado hasta el 2030 plantea que la educación “es un derecho humano y una fuerza del desarrollo sostenible y de la paz” y para garantizar se requiere “una educación inclusiva, equitativa y de calidad que promueva las oportunidades de aprendizaje durante toda la vida para todos.” (UNESCO, y los Objetivos del Desarrollo Sostenible) Esto es importante, pues las nuevas exigencias de calidad que se imponen a la educación superior están siendo direccionadas a garantías de incluir las diferencias y poder convertirse en instituciones inclusivas.</w:t>
      </w:r>
    </w:p>
    <w:p w14:paraId="6E400226" w14:textId="77777777" w:rsidR="00B67CBA" w:rsidRDefault="009C42D6" w:rsidP="004E148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educación en diversidad e inclusión debe entenderse como el derecho que tienen las personas de acceder a una educación que impulse el aprendizaje de grupos vulnerables, grupos que, por causa de las desigualdades sociales, económicas y las diferencias en cuanto a pluralidad y diversidad y otras diferencias por causa de las contingencias de la vida los han puesto en riesgo de ser discriminados y excluidos.</w:t>
      </w:r>
    </w:p>
    <w:p w14:paraId="289F5023" w14:textId="77777777" w:rsidR="00B67CBA" w:rsidRDefault="009C42D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Colombia, con la Constitución Política 1991 se declara el reconocimiento de la igualdad de poblaciones vulnerables - niños, jóvenes, mujeres cabeza de hogar, adultos mayores, grupos étnicos, género y personas con discapacidad. Pero es el decreto 1421 del 2017, del MEN, define la educación inclusiva como aquella que reconoce, valora y responde de manera pertinente a la diversidad de características, intereses, posibilidades y expectativas de los niñas, niños, adolescentes, jóvenes y adultos, cuyo objetivo es promover su desarrollo, aprendizaje y participación, con pares de su misma edad, en un ambiente de aprendizaje común, sin discriminación o exclusión alguna, y que garantiza, en el marco de los derechos humanos, los apoyos y los ajustes razonables requeridos en su proceso educativo, a través de prácticas, políticas y culturas que eliminan las barreras existentes en el entorno educativo.</w:t>
      </w:r>
    </w:p>
    <w:p w14:paraId="02D20A96" w14:textId="77777777" w:rsidR="00B67CBA" w:rsidRDefault="009C42D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Aunque ese marco normativo establece aspectos fundamentales a tener en cuenta para la implementación de la inclusión en las instituciones, cabe señalar que la educación inclusiva no debe entenderse solo como educación abierta a recibir personas con discapacidad, pues esto es una arista de la inclusión, que es importante y que además demanda exigencias a las instituciones educativas para que acentúan procesos que deben adelantarse para favorecer el acceso y permanencia de las personas con discapacidad en el sistema educativo de acuerdo con sus características.</w:t>
      </w:r>
    </w:p>
    <w:p w14:paraId="4EECD4FD" w14:textId="0DD07339" w:rsidR="00B67CBA" w:rsidRDefault="009C42D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caso de las IES hay que decir que los esfuerzos encaminados para atender los lineamientos de una Política de Educación Superior Inclusiva aún no se concretan, pero se espera que con la exigencia que dirige el Ministerio de Educación Nacional</w:t>
      </w:r>
      <w:r w:rsidR="007444A2">
        <w:rPr>
          <w:rFonts w:ascii="Times New Roman" w:eastAsia="Times New Roman" w:hAnsi="Times New Roman" w:cs="Times New Roman"/>
          <w:sz w:val="24"/>
          <w:szCs w:val="24"/>
        </w:rPr>
        <w:t xml:space="preserve"> (2020)</w:t>
      </w:r>
      <w:r>
        <w:rPr>
          <w:rFonts w:ascii="Times New Roman" w:eastAsia="Times New Roman" w:hAnsi="Times New Roman" w:cs="Times New Roman"/>
          <w:sz w:val="24"/>
          <w:szCs w:val="24"/>
        </w:rPr>
        <w:t>, en materia de calidad educativa se direccione a las IES para comprometerse a atender la inclusión en seis focos: participación, interculturalidad, pertinencia</w:t>
      </w:r>
      <w:r w:rsidR="007444A2">
        <w:rPr>
          <w:rFonts w:ascii="Times New Roman" w:eastAsia="Times New Roman" w:hAnsi="Times New Roman" w:cs="Times New Roman"/>
          <w:sz w:val="24"/>
          <w:szCs w:val="24"/>
        </w:rPr>
        <w:t>, diversidad, equidad y calidad.</w:t>
      </w:r>
    </w:p>
    <w:p w14:paraId="6EB3C61A" w14:textId="77777777" w:rsidR="00B67CBA" w:rsidRDefault="009C42D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Colombia cuenta con 299 IES de las cuales 85 son de carácter oficial y 214 son de carácter privado (SNIES 2020) todas deben atender los procesos de calidad educativa y deben direccionarse a circunscribir sus políticas hacia la protección de la inclusión de poblaciones vulnerables; pero esto no significa solo ampliación de cupos para permitir el acceso a la educación superior a estas poblaciones, también se requiere y aquí tenemos que hacer énfasis, en la necesidad de que las IES estén preparadas para recibir las poblaciones. El llamado es priorizar las poblaciones que mayores dificultades tienen en el acceso a la educación: grupos étnicos, grupos habitantes de fronteras, población con discapacidad, las víctimas del conflicto armado y los migrantes, este última a raíz del incremento de la migración venezolana en los últimos cinco años es una población que está demandando soluciones rápidas en materia educativa.</w:t>
      </w:r>
    </w:p>
    <w:p w14:paraId="01C3BC46" w14:textId="10E11A64" w:rsidR="00B67CBA" w:rsidRDefault="002B54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Pero</w:t>
      </w:r>
      <w:r w:rsidR="00AA5BDE">
        <w:rPr>
          <w:rFonts w:ascii="Times New Roman" w:eastAsia="Times New Roman" w:hAnsi="Times New Roman" w:cs="Times New Roman"/>
          <w:sz w:val="24"/>
          <w:szCs w:val="24"/>
        </w:rPr>
        <w:t xml:space="preserve"> ¿E</w:t>
      </w:r>
      <w:r w:rsidR="009C42D6">
        <w:rPr>
          <w:rFonts w:ascii="Times New Roman" w:eastAsia="Times New Roman" w:hAnsi="Times New Roman" w:cs="Times New Roman"/>
          <w:sz w:val="24"/>
          <w:szCs w:val="24"/>
        </w:rPr>
        <w:t>n qué estado están? ¿</w:t>
      </w:r>
      <w:r w:rsidR="00AA5BDE">
        <w:rPr>
          <w:rFonts w:ascii="Times New Roman" w:eastAsia="Times New Roman" w:hAnsi="Times New Roman" w:cs="Times New Roman"/>
          <w:sz w:val="24"/>
          <w:szCs w:val="24"/>
        </w:rPr>
        <w:t>Realmente</w:t>
      </w:r>
      <w:r w:rsidR="009C42D6">
        <w:rPr>
          <w:rFonts w:ascii="Times New Roman" w:eastAsia="Times New Roman" w:hAnsi="Times New Roman" w:cs="Times New Roman"/>
          <w:sz w:val="24"/>
          <w:szCs w:val="24"/>
        </w:rPr>
        <w:t xml:space="preserve"> vienen haciéndolo? Es de señalar que hay IES más adelantadas y otras que están iniciando y completando los procesos a medida que reciben a las poblaciones. No obstante, hay que reconocer </w:t>
      </w:r>
      <w:r w:rsidR="006B222B">
        <w:rPr>
          <w:rFonts w:ascii="Times New Roman" w:eastAsia="Times New Roman" w:hAnsi="Times New Roman" w:cs="Times New Roman"/>
          <w:sz w:val="24"/>
          <w:szCs w:val="24"/>
        </w:rPr>
        <w:t>que,</w:t>
      </w:r>
      <w:r w:rsidR="009C42D6">
        <w:rPr>
          <w:rFonts w:ascii="Times New Roman" w:eastAsia="Times New Roman" w:hAnsi="Times New Roman" w:cs="Times New Roman"/>
          <w:sz w:val="24"/>
          <w:szCs w:val="24"/>
        </w:rPr>
        <w:t xml:space="preserve"> a nivel de Latinoamérica, aunque no estamos en lo mismo que hace 20 años hay fallas en la implementación de unos sistemas públicos de calidad que atiendan a la población en cuestión y no es claro cómo operan los marcos normativos en los múltiples y diversos procesos y tipos de escolarización de la Educación superior, ni cómo se regula su tránsito en la Educación superior en los diversos niveles: técnica, tecnológica, profesional y </w:t>
      </w:r>
      <w:r w:rsidR="006B222B">
        <w:rPr>
          <w:rFonts w:ascii="Times New Roman" w:eastAsia="Times New Roman" w:hAnsi="Times New Roman" w:cs="Times New Roman"/>
          <w:sz w:val="24"/>
          <w:szCs w:val="24"/>
        </w:rPr>
        <w:t>pos</w:t>
      </w:r>
      <w:r w:rsidR="007444A2">
        <w:rPr>
          <w:rFonts w:ascii="Times New Roman" w:eastAsia="Times New Roman" w:hAnsi="Times New Roman" w:cs="Times New Roman"/>
          <w:sz w:val="24"/>
          <w:szCs w:val="24"/>
        </w:rPr>
        <w:t>t</w:t>
      </w:r>
      <w:r w:rsidR="006B222B">
        <w:rPr>
          <w:rFonts w:ascii="Times New Roman" w:eastAsia="Times New Roman" w:hAnsi="Times New Roman" w:cs="Times New Roman"/>
          <w:sz w:val="24"/>
          <w:szCs w:val="24"/>
        </w:rPr>
        <w:t>gradual</w:t>
      </w:r>
      <w:r w:rsidR="009C42D6">
        <w:rPr>
          <w:rFonts w:ascii="Times New Roman" w:eastAsia="Times New Roman" w:hAnsi="Times New Roman" w:cs="Times New Roman"/>
          <w:sz w:val="24"/>
          <w:szCs w:val="24"/>
        </w:rPr>
        <w:t xml:space="preserve"> (Fajardo; 2017)</w:t>
      </w:r>
    </w:p>
    <w:p w14:paraId="4D1A8167" w14:textId="6AF7CDC5" w:rsidR="00B67CBA" w:rsidRDefault="009C42D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caso de las IES en Colombia, se requiere de una construcción de lineamientos de política para la atención educativa de la población con discapacidad, pues la progresiva disminución de la población estudiantil con discapacidad en los niveles </w:t>
      </w:r>
      <w:r w:rsidR="006B222B">
        <w:rPr>
          <w:rFonts w:ascii="Times New Roman" w:eastAsia="Times New Roman" w:hAnsi="Times New Roman" w:cs="Times New Roman"/>
          <w:sz w:val="24"/>
          <w:szCs w:val="24"/>
        </w:rPr>
        <w:t>anteriores</w:t>
      </w:r>
      <w:r>
        <w:rPr>
          <w:rFonts w:ascii="Times New Roman" w:eastAsia="Times New Roman" w:hAnsi="Times New Roman" w:cs="Times New Roman"/>
          <w:sz w:val="24"/>
          <w:szCs w:val="24"/>
        </w:rPr>
        <w:t xml:space="preserve"> termina exponiendo la educación superior como el nivel más excluyente de todos. Hay universidades más receptivas a este proceso y otras que apenas se están sensibilizando, por ejemplo, la Universidad Distrital Francisco José de Caldas cuenta con profesores con discapacidad auditiva, física y psicosocial y con estudiantes con discapacidad auditiva, visual, física y mental; la Universidad del Norte recibe estudiantes con discapacidad visual en pregrado y postgrado, su  programa de Música en el 2014 empezó a implementar el sistema de </w:t>
      </w:r>
      <w:r w:rsidR="00AA5BDE">
        <w:rPr>
          <w:rFonts w:ascii="Times New Roman" w:eastAsia="Times New Roman" w:hAnsi="Times New Roman" w:cs="Times New Roman"/>
          <w:sz w:val="24"/>
          <w:szCs w:val="24"/>
        </w:rPr>
        <w:t>musicografía</w:t>
      </w:r>
      <w:r>
        <w:rPr>
          <w:rFonts w:ascii="Times New Roman" w:eastAsia="Times New Roman" w:hAnsi="Times New Roman" w:cs="Times New Roman"/>
          <w:sz w:val="24"/>
          <w:szCs w:val="24"/>
        </w:rPr>
        <w:t xml:space="preserve"> braille; la Universidad de Cartagena cuenta con tutores especializados para asesorías y apoyo a estudiantes con discapacidad visual. Pensando en esto, la reflexión que se hace en esta ponencia tiene como propósito señalar cinco aspectos fundamentales que la Universidad incluyente debe atender para direccionarse en materia inclusiva, estos aspectos se describen como los más significativos, pero somos conscientes que la tarea hacia una educación inclusiva requiere de mucho más para lograr una educación transformadora.</w:t>
      </w:r>
    </w:p>
    <w:p w14:paraId="7F70CF78" w14:textId="77777777" w:rsidR="00B67CBA" w:rsidRDefault="00B67CBA">
      <w:pPr>
        <w:spacing w:line="360" w:lineRule="auto"/>
        <w:jc w:val="both"/>
        <w:rPr>
          <w:rFonts w:ascii="Times New Roman" w:eastAsia="Times New Roman" w:hAnsi="Times New Roman" w:cs="Times New Roman"/>
          <w:sz w:val="24"/>
          <w:szCs w:val="24"/>
        </w:rPr>
      </w:pPr>
    </w:p>
    <w:p w14:paraId="25D43099" w14:textId="77777777" w:rsidR="00B67CBA" w:rsidRPr="00352C56" w:rsidRDefault="009C42D6" w:rsidP="00352C56">
      <w:pPr>
        <w:pStyle w:val="Ttulo1"/>
        <w:spacing w:line="360" w:lineRule="auto"/>
        <w:jc w:val="center"/>
        <w:rPr>
          <w:rFonts w:ascii="Times New Roman" w:eastAsia="Times New Roman" w:hAnsi="Times New Roman" w:cs="Times New Roman"/>
          <w:sz w:val="28"/>
          <w:szCs w:val="28"/>
        </w:rPr>
      </w:pPr>
      <w:bookmarkStart w:id="3" w:name="_2bs7bpoqj64o" w:colFirst="0" w:colLast="0"/>
      <w:bookmarkEnd w:id="3"/>
      <w:r w:rsidRPr="00352C56">
        <w:rPr>
          <w:rFonts w:ascii="Times New Roman" w:eastAsia="Times New Roman" w:hAnsi="Times New Roman" w:cs="Times New Roman"/>
          <w:sz w:val="28"/>
          <w:szCs w:val="28"/>
        </w:rPr>
        <w:t>Estado actual de las políticas inclusivas en las IES en Latinoamérica dentro del estado de emergencia sanitaria del COVID-19</w:t>
      </w:r>
    </w:p>
    <w:p w14:paraId="6CCAB44A" w14:textId="19005317" w:rsidR="00B67CBA" w:rsidRDefault="009C42D6" w:rsidP="004E148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la declaratoria de la emergencia sanitaria por la Or</w:t>
      </w:r>
      <w:r w:rsidR="00AA5BDE">
        <w:rPr>
          <w:rFonts w:ascii="Times New Roman" w:eastAsia="Times New Roman" w:hAnsi="Times New Roman" w:cs="Times New Roman"/>
          <w:sz w:val="24"/>
          <w:szCs w:val="24"/>
        </w:rPr>
        <w:t xml:space="preserve">ganización Mundial de la Salud desde marzo de 2020, </w:t>
      </w:r>
      <w:r>
        <w:rPr>
          <w:rFonts w:ascii="Times New Roman" w:eastAsia="Times New Roman" w:hAnsi="Times New Roman" w:cs="Times New Roman"/>
          <w:sz w:val="24"/>
          <w:szCs w:val="24"/>
        </w:rPr>
        <w:t xml:space="preserve"> con el objetivo de estimular esfuerzos de los gobiernos locales de los distintos países para atender la salud pública y el bienestar general; se da paso a la figura de Estado de emergencia como marco normativo nacional para tomar las medidas que se requieran según evolucione la pandemia y se disponga de tratamientos efectivos o vacunas  para garantizar el derecho a la vida, a la salud y la supervivencia de los habitantes de  cada país.  Las medidas predominantes están relacionadas con </w:t>
      </w:r>
      <w:r>
        <w:rPr>
          <w:rFonts w:ascii="Times New Roman" w:eastAsia="Times New Roman" w:hAnsi="Times New Roman" w:cs="Times New Roman"/>
          <w:sz w:val="24"/>
          <w:szCs w:val="24"/>
        </w:rPr>
        <w:lastRenderedPageBreak/>
        <w:t xml:space="preserve">restricciones a la libertad de movilización y </w:t>
      </w:r>
      <w:r w:rsidR="006B222B">
        <w:rPr>
          <w:rFonts w:ascii="Times New Roman" w:eastAsia="Times New Roman" w:hAnsi="Times New Roman" w:cs="Times New Roman"/>
          <w:sz w:val="24"/>
          <w:szCs w:val="24"/>
        </w:rPr>
        <w:t>circulación que</w:t>
      </w:r>
      <w:r>
        <w:rPr>
          <w:rFonts w:ascii="Times New Roman" w:eastAsia="Times New Roman" w:hAnsi="Times New Roman" w:cs="Times New Roman"/>
          <w:sz w:val="24"/>
          <w:szCs w:val="24"/>
        </w:rPr>
        <w:t xml:space="preserve"> impactan las dinámicas de interacción social, comercio, producción económica y, particularmente, </w:t>
      </w:r>
      <w:r w:rsidR="006B222B">
        <w:rPr>
          <w:rFonts w:ascii="Times New Roman" w:eastAsia="Times New Roman" w:hAnsi="Times New Roman" w:cs="Times New Roman"/>
          <w:sz w:val="24"/>
          <w:szCs w:val="24"/>
        </w:rPr>
        <w:t>la prestación</w:t>
      </w:r>
      <w:r>
        <w:rPr>
          <w:rFonts w:ascii="Times New Roman" w:eastAsia="Times New Roman" w:hAnsi="Times New Roman" w:cs="Times New Roman"/>
          <w:sz w:val="24"/>
          <w:szCs w:val="24"/>
        </w:rPr>
        <w:t xml:space="preserve"> de </w:t>
      </w:r>
      <w:r w:rsidR="006B222B">
        <w:rPr>
          <w:rFonts w:ascii="Times New Roman" w:eastAsia="Times New Roman" w:hAnsi="Times New Roman" w:cs="Times New Roman"/>
          <w:sz w:val="24"/>
          <w:szCs w:val="24"/>
        </w:rPr>
        <w:t>los servicios</w:t>
      </w:r>
      <w:r>
        <w:rPr>
          <w:rFonts w:ascii="Times New Roman" w:eastAsia="Times New Roman" w:hAnsi="Times New Roman" w:cs="Times New Roman"/>
          <w:sz w:val="24"/>
          <w:szCs w:val="24"/>
        </w:rPr>
        <w:t xml:space="preserve"> educativos.  Las restricciones que configura el Estado de emergencia sanitaria en los diversos </w:t>
      </w:r>
      <w:r w:rsidR="006B222B">
        <w:rPr>
          <w:rFonts w:ascii="Times New Roman" w:eastAsia="Times New Roman" w:hAnsi="Times New Roman" w:cs="Times New Roman"/>
          <w:sz w:val="24"/>
          <w:szCs w:val="24"/>
        </w:rPr>
        <w:t>países</w:t>
      </w:r>
      <w:r>
        <w:rPr>
          <w:rFonts w:ascii="Times New Roman" w:eastAsia="Times New Roman" w:hAnsi="Times New Roman" w:cs="Times New Roman"/>
          <w:sz w:val="24"/>
          <w:szCs w:val="24"/>
        </w:rPr>
        <w:t xml:space="preserve"> </w:t>
      </w:r>
      <w:r w:rsidR="006B222B">
        <w:rPr>
          <w:rFonts w:ascii="Times New Roman" w:eastAsia="Times New Roman" w:hAnsi="Times New Roman" w:cs="Times New Roman"/>
          <w:sz w:val="24"/>
          <w:szCs w:val="24"/>
        </w:rPr>
        <w:t>imponen</w:t>
      </w:r>
      <w:r>
        <w:rPr>
          <w:rFonts w:ascii="Times New Roman" w:eastAsia="Times New Roman" w:hAnsi="Times New Roman" w:cs="Times New Roman"/>
          <w:sz w:val="24"/>
          <w:szCs w:val="24"/>
        </w:rPr>
        <w:t xml:space="preserve"> a las Instituciones de Educación Superior (IES) y a todas aquellas autorizadas para ofrecer y desarrollar programas presenciales de formación, diversas medidas con perspectiva coyuntural para el cumplimiento de sus objetivos misionales. </w:t>
      </w:r>
    </w:p>
    <w:p w14:paraId="26BE2926" w14:textId="77777777" w:rsidR="007444A2" w:rsidRDefault="009C42D6" w:rsidP="004E148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normas en materia de orden público, en virtud de la emergencia sanitaria generada por la pandemia, </w:t>
      </w:r>
      <w:r w:rsidR="006B222B">
        <w:rPr>
          <w:rFonts w:ascii="Times New Roman" w:eastAsia="Times New Roman" w:hAnsi="Times New Roman" w:cs="Times New Roman"/>
          <w:sz w:val="24"/>
          <w:szCs w:val="24"/>
        </w:rPr>
        <w:t>crean la</w:t>
      </w:r>
      <w:r>
        <w:rPr>
          <w:rFonts w:ascii="Times New Roman" w:eastAsia="Times New Roman" w:hAnsi="Times New Roman" w:cs="Times New Roman"/>
          <w:sz w:val="24"/>
          <w:szCs w:val="24"/>
        </w:rPr>
        <w:t xml:space="preserve"> opción de suspender las clases o el semestre académico en las IES, pero también apresura a servirse </w:t>
      </w:r>
      <w:r w:rsidR="006B222B">
        <w:rPr>
          <w:rFonts w:ascii="Times New Roman" w:eastAsia="Times New Roman" w:hAnsi="Times New Roman" w:cs="Times New Roman"/>
          <w:sz w:val="24"/>
          <w:szCs w:val="24"/>
        </w:rPr>
        <w:t>del acervo</w:t>
      </w:r>
      <w:r>
        <w:rPr>
          <w:rFonts w:ascii="Times New Roman" w:eastAsia="Times New Roman" w:hAnsi="Times New Roman" w:cs="Times New Roman"/>
          <w:sz w:val="24"/>
          <w:szCs w:val="24"/>
        </w:rPr>
        <w:t xml:space="preserve"> digital infinito de conocimiento que podía utilizarse para promover la reflexión, la formación, el intercambio y la discusión científica. </w:t>
      </w:r>
      <w:r w:rsidR="006B222B">
        <w:rPr>
          <w:rFonts w:ascii="Times New Roman" w:eastAsia="Times New Roman" w:hAnsi="Times New Roman" w:cs="Times New Roman"/>
          <w:sz w:val="24"/>
          <w:szCs w:val="24"/>
        </w:rPr>
        <w:t>El grueso de las universidades de la región anuncia</w:t>
      </w:r>
      <w:r>
        <w:rPr>
          <w:rFonts w:ascii="Times New Roman" w:eastAsia="Times New Roman" w:hAnsi="Times New Roman" w:cs="Times New Roman"/>
          <w:sz w:val="24"/>
          <w:szCs w:val="24"/>
        </w:rPr>
        <w:t xml:space="preserve"> su capacidad para utilizar su red digital para continuar impartiendo educación de calidad y cumpliendo sus funciones sustantivas, procediendo a las adaptaciones respuesta para la educación remota de calidad. ¿Cuáles fueron las oportunidades abiertas por estas circunstancias? ¿Qué acciones se tomaron para que el rezago tecnológico de los estudiantes y potenciales usuarios o beneficiarios del sistema de educación superior no solo se mantenga, sino que logre incluir sectores poblaciones </w:t>
      </w:r>
      <w:r w:rsidR="00AA5BDE">
        <w:rPr>
          <w:rFonts w:ascii="Times New Roman" w:eastAsia="Times New Roman" w:hAnsi="Times New Roman" w:cs="Times New Roman"/>
          <w:sz w:val="24"/>
          <w:szCs w:val="24"/>
        </w:rPr>
        <w:t>diversas relegadas, excluidas</w:t>
      </w:r>
      <w:r>
        <w:rPr>
          <w:rFonts w:ascii="Times New Roman" w:eastAsia="Times New Roman" w:hAnsi="Times New Roman" w:cs="Times New Roman"/>
          <w:sz w:val="24"/>
          <w:szCs w:val="24"/>
        </w:rPr>
        <w:t xml:space="preserve"> o marginados en el modelo tradicional? ¿Cómo responde la universidad latinoamericana a las demandas de inclusión y reconocimiento de la diversidad humana? ¿Emergen </w:t>
      </w:r>
      <w:r w:rsidR="006B222B">
        <w:rPr>
          <w:rFonts w:ascii="Times New Roman" w:eastAsia="Times New Roman" w:hAnsi="Times New Roman" w:cs="Times New Roman"/>
          <w:sz w:val="24"/>
          <w:szCs w:val="24"/>
        </w:rPr>
        <w:t>nuevas demandas</w:t>
      </w:r>
      <w:r>
        <w:rPr>
          <w:rFonts w:ascii="Times New Roman" w:eastAsia="Times New Roman" w:hAnsi="Times New Roman" w:cs="Times New Roman"/>
          <w:sz w:val="24"/>
          <w:szCs w:val="24"/>
        </w:rPr>
        <w:t xml:space="preserve"> y requerimientos de atención diferenciada de los distintos grupos poblacionales en contextos de emergencia o se mantiene el marco de acción circunscrito a la responsabilidad social de la </w:t>
      </w:r>
      <w:r w:rsidR="006B222B">
        <w:rPr>
          <w:rFonts w:ascii="Times New Roman" w:eastAsia="Times New Roman" w:hAnsi="Times New Roman" w:cs="Times New Roman"/>
          <w:sz w:val="24"/>
          <w:szCs w:val="24"/>
        </w:rPr>
        <w:t>universidad?</w:t>
      </w:r>
      <w:r>
        <w:rPr>
          <w:rFonts w:ascii="Times New Roman" w:eastAsia="Times New Roman" w:hAnsi="Times New Roman" w:cs="Times New Roman"/>
          <w:sz w:val="24"/>
          <w:szCs w:val="24"/>
        </w:rPr>
        <w:t xml:space="preserve"> </w:t>
      </w:r>
    </w:p>
    <w:p w14:paraId="642C0AAB" w14:textId="34EE062F" w:rsidR="00B67CBA" w:rsidRDefault="007444A2" w:rsidP="004E148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desafío de la educación superior universitaria de Latinoamérica, vinculado a su carácter </w:t>
      </w:r>
      <w:r w:rsidRPr="007444A2">
        <w:rPr>
          <w:rFonts w:ascii="Times New Roman" w:eastAsia="Times New Roman" w:hAnsi="Times New Roman" w:cs="Times New Roman"/>
          <w:sz w:val="24"/>
          <w:szCs w:val="24"/>
        </w:rPr>
        <w:t xml:space="preserve">multiculturales, </w:t>
      </w:r>
      <w:r>
        <w:rPr>
          <w:rFonts w:ascii="Times New Roman" w:eastAsia="Times New Roman" w:hAnsi="Times New Roman" w:cs="Times New Roman"/>
          <w:sz w:val="24"/>
          <w:szCs w:val="24"/>
        </w:rPr>
        <w:t xml:space="preserve">es </w:t>
      </w:r>
      <w:r w:rsidRPr="007444A2">
        <w:rPr>
          <w:rFonts w:ascii="Times New Roman" w:eastAsia="Times New Roman" w:hAnsi="Times New Roman" w:cs="Times New Roman"/>
          <w:sz w:val="24"/>
          <w:szCs w:val="24"/>
        </w:rPr>
        <w:t>el acceso a educación superior intercultural</w:t>
      </w:r>
      <w:r>
        <w:rPr>
          <w:rFonts w:ascii="Times New Roman" w:eastAsia="Times New Roman" w:hAnsi="Times New Roman" w:cs="Times New Roman"/>
          <w:sz w:val="24"/>
          <w:szCs w:val="24"/>
        </w:rPr>
        <w:t xml:space="preserve">, retos que </w:t>
      </w:r>
      <w:r w:rsidRPr="007444A2">
        <w:rPr>
          <w:rFonts w:ascii="Times New Roman" w:eastAsia="Times New Roman" w:hAnsi="Times New Roman" w:cs="Times New Roman"/>
          <w:sz w:val="24"/>
          <w:szCs w:val="24"/>
        </w:rPr>
        <w:t xml:space="preserve">Herrero (2020) </w:t>
      </w:r>
      <w:r>
        <w:rPr>
          <w:rFonts w:ascii="Times New Roman" w:eastAsia="Times New Roman" w:hAnsi="Times New Roman" w:cs="Times New Roman"/>
          <w:sz w:val="24"/>
          <w:szCs w:val="24"/>
        </w:rPr>
        <w:t xml:space="preserve">planteaba en términos de ampliación significativa de la </w:t>
      </w:r>
      <w:r w:rsidRPr="007444A2">
        <w:rPr>
          <w:rFonts w:ascii="Times New Roman" w:eastAsia="Times New Roman" w:hAnsi="Times New Roman" w:cs="Times New Roman"/>
          <w:sz w:val="24"/>
          <w:szCs w:val="24"/>
        </w:rPr>
        <w:t>participación in</w:t>
      </w:r>
      <w:r>
        <w:rPr>
          <w:rFonts w:ascii="Times New Roman" w:eastAsia="Times New Roman" w:hAnsi="Times New Roman" w:cs="Times New Roman"/>
          <w:sz w:val="24"/>
          <w:szCs w:val="24"/>
        </w:rPr>
        <w:t xml:space="preserve">dígena y </w:t>
      </w:r>
      <w:r w:rsidRPr="007444A2">
        <w:rPr>
          <w:rFonts w:ascii="Times New Roman" w:eastAsia="Times New Roman" w:hAnsi="Times New Roman" w:cs="Times New Roman"/>
          <w:sz w:val="24"/>
          <w:szCs w:val="24"/>
        </w:rPr>
        <w:t>mejora de la calidad</w:t>
      </w:r>
      <w:r w:rsidR="007056E3">
        <w:rPr>
          <w:rFonts w:ascii="Times New Roman" w:eastAsia="Times New Roman" w:hAnsi="Times New Roman" w:cs="Times New Roman"/>
          <w:sz w:val="24"/>
          <w:szCs w:val="24"/>
        </w:rPr>
        <w:t xml:space="preserve"> de la educación que reciben las poblaciones vulnerables.  </w:t>
      </w:r>
      <w:r w:rsidRPr="007444A2">
        <w:rPr>
          <w:rFonts w:ascii="Times New Roman" w:eastAsia="Times New Roman" w:hAnsi="Times New Roman" w:cs="Times New Roman"/>
          <w:sz w:val="24"/>
          <w:szCs w:val="24"/>
        </w:rPr>
        <w:t>Como</w:t>
      </w:r>
      <w:r w:rsidR="00983FE1">
        <w:rPr>
          <w:rFonts w:ascii="Times New Roman" w:eastAsia="Times New Roman" w:hAnsi="Times New Roman" w:cs="Times New Roman"/>
          <w:sz w:val="24"/>
          <w:szCs w:val="24"/>
        </w:rPr>
        <w:t xml:space="preserve"> muestra el Informe BID (2020</w:t>
      </w:r>
      <w:r w:rsidRPr="007444A2">
        <w:rPr>
          <w:rFonts w:ascii="Times New Roman" w:eastAsia="Times New Roman" w:hAnsi="Times New Roman" w:cs="Times New Roman"/>
          <w:sz w:val="24"/>
          <w:szCs w:val="24"/>
        </w:rPr>
        <w:t xml:space="preserve">), </w:t>
      </w:r>
      <w:r w:rsidR="007056E3">
        <w:rPr>
          <w:rFonts w:ascii="Times New Roman" w:eastAsia="Times New Roman" w:hAnsi="Times New Roman" w:cs="Times New Roman"/>
          <w:sz w:val="24"/>
          <w:szCs w:val="24"/>
        </w:rPr>
        <w:t>contra corriente entre 2010 y 2015 se había r</w:t>
      </w:r>
      <w:r w:rsidRPr="007444A2">
        <w:rPr>
          <w:rFonts w:ascii="Times New Roman" w:eastAsia="Times New Roman" w:hAnsi="Times New Roman" w:cs="Times New Roman"/>
          <w:sz w:val="24"/>
          <w:szCs w:val="24"/>
        </w:rPr>
        <w:t>edu</w:t>
      </w:r>
      <w:r w:rsidR="007056E3">
        <w:rPr>
          <w:rFonts w:ascii="Times New Roman" w:eastAsia="Times New Roman" w:hAnsi="Times New Roman" w:cs="Times New Roman"/>
          <w:sz w:val="24"/>
          <w:szCs w:val="24"/>
        </w:rPr>
        <w:t>cido e</w:t>
      </w:r>
      <w:r w:rsidRPr="007444A2">
        <w:rPr>
          <w:rFonts w:ascii="Times New Roman" w:eastAsia="Times New Roman" w:hAnsi="Times New Roman" w:cs="Times New Roman"/>
          <w:sz w:val="24"/>
          <w:szCs w:val="24"/>
        </w:rPr>
        <w:t>l porcentaje de personas in</w:t>
      </w:r>
      <w:r w:rsidR="007056E3">
        <w:rPr>
          <w:rFonts w:ascii="Times New Roman" w:eastAsia="Times New Roman" w:hAnsi="Times New Roman" w:cs="Times New Roman"/>
          <w:sz w:val="24"/>
          <w:szCs w:val="24"/>
        </w:rPr>
        <w:t xml:space="preserve">dígenas con educación superior, de un 15% </w:t>
      </w:r>
      <w:r w:rsidRPr="007444A2">
        <w:rPr>
          <w:rFonts w:ascii="Times New Roman" w:eastAsia="Times New Roman" w:hAnsi="Times New Roman" w:cs="Times New Roman"/>
          <w:sz w:val="24"/>
          <w:szCs w:val="24"/>
        </w:rPr>
        <w:t xml:space="preserve"> </w:t>
      </w:r>
      <w:r w:rsidR="007056E3">
        <w:rPr>
          <w:rFonts w:ascii="Times New Roman" w:eastAsia="Times New Roman" w:hAnsi="Times New Roman" w:cs="Times New Roman"/>
          <w:sz w:val="24"/>
          <w:szCs w:val="24"/>
        </w:rPr>
        <w:t xml:space="preserve">a 12%. La apuesta de Perú y Colombia (y Ecuador) </w:t>
      </w:r>
      <w:r w:rsidR="00983FE1">
        <w:rPr>
          <w:rFonts w:ascii="Times New Roman" w:eastAsia="Times New Roman" w:hAnsi="Times New Roman" w:cs="Times New Roman"/>
          <w:sz w:val="24"/>
          <w:szCs w:val="24"/>
        </w:rPr>
        <w:t xml:space="preserve">fue </w:t>
      </w:r>
      <w:r w:rsidRPr="007444A2">
        <w:rPr>
          <w:rFonts w:ascii="Times New Roman" w:eastAsia="Times New Roman" w:hAnsi="Times New Roman" w:cs="Times New Roman"/>
          <w:sz w:val="24"/>
          <w:szCs w:val="24"/>
        </w:rPr>
        <w:t xml:space="preserve">incluir a los grupos indígenas en el sistema ya establecido, </w:t>
      </w:r>
      <w:r w:rsidR="007056E3">
        <w:rPr>
          <w:rFonts w:ascii="Times New Roman" w:eastAsia="Times New Roman" w:hAnsi="Times New Roman" w:cs="Times New Roman"/>
          <w:sz w:val="24"/>
          <w:szCs w:val="24"/>
        </w:rPr>
        <w:t xml:space="preserve">optando por  omitir las adaptaciones a </w:t>
      </w:r>
      <w:r w:rsidRPr="007444A2">
        <w:rPr>
          <w:rFonts w:ascii="Times New Roman" w:eastAsia="Times New Roman" w:hAnsi="Times New Roman" w:cs="Times New Roman"/>
          <w:sz w:val="24"/>
          <w:szCs w:val="24"/>
        </w:rPr>
        <w:t>la metodología y enseñanza</w:t>
      </w:r>
      <w:r w:rsidR="007056E3">
        <w:rPr>
          <w:rFonts w:ascii="Times New Roman" w:eastAsia="Times New Roman" w:hAnsi="Times New Roman" w:cs="Times New Roman"/>
          <w:sz w:val="24"/>
          <w:szCs w:val="24"/>
        </w:rPr>
        <w:t xml:space="preserve"> según sus particularidades, mientras que Bolivia ha creado </w:t>
      </w:r>
      <w:r w:rsidRPr="007444A2">
        <w:rPr>
          <w:rFonts w:ascii="Times New Roman" w:eastAsia="Times New Roman" w:hAnsi="Times New Roman" w:cs="Times New Roman"/>
          <w:sz w:val="24"/>
          <w:szCs w:val="24"/>
        </w:rPr>
        <w:t>IES exclusivas para estos grupos</w:t>
      </w:r>
      <w:r w:rsidR="007056E3">
        <w:rPr>
          <w:rFonts w:ascii="Times New Roman" w:eastAsia="Times New Roman" w:hAnsi="Times New Roman" w:cs="Times New Roman"/>
          <w:sz w:val="24"/>
          <w:szCs w:val="24"/>
        </w:rPr>
        <w:t>. Hace falta estudios para medir el impacto de estos modelos. Lo cual puede favorecer la crítica y propuesta de alternativas que potencien el p</w:t>
      </w:r>
      <w:r w:rsidR="009C42D6">
        <w:rPr>
          <w:rFonts w:ascii="Times New Roman" w:eastAsia="Times New Roman" w:hAnsi="Times New Roman" w:cs="Times New Roman"/>
          <w:sz w:val="24"/>
          <w:szCs w:val="24"/>
        </w:rPr>
        <w:t xml:space="preserve">oder de </w:t>
      </w:r>
      <w:r w:rsidR="007056E3">
        <w:rPr>
          <w:rFonts w:ascii="Times New Roman" w:eastAsia="Times New Roman" w:hAnsi="Times New Roman" w:cs="Times New Roman"/>
          <w:sz w:val="24"/>
          <w:szCs w:val="24"/>
        </w:rPr>
        <w:t xml:space="preserve">desarrollo humano de </w:t>
      </w:r>
      <w:r w:rsidR="00983FE1">
        <w:rPr>
          <w:rFonts w:ascii="Times New Roman" w:eastAsia="Times New Roman" w:hAnsi="Times New Roman" w:cs="Times New Roman"/>
          <w:sz w:val="24"/>
          <w:szCs w:val="24"/>
        </w:rPr>
        <w:t>la educación, que contribuya a soluciones par</w:t>
      </w:r>
      <w:r w:rsidR="009C42D6">
        <w:rPr>
          <w:rFonts w:ascii="Times New Roman" w:eastAsia="Times New Roman" w:hAnsi="Times New Roman" w:cs="Times New Roman"/>
          <w:sz w:val="24"/>
          <w:szCs w:val="24"/>
        </w:rPr>
        <w:t xml:space="preserve">a </w:t>
      </w:r>
      <w:r w:rsidR="00983FE1">
        <w:rPr>
          <w:rFonts w:ascii="Times New Roman" w:eastAsia="Times New Roman" w:hAnsi="Times New Roman" w:cs="Times New Roman"/>
          <w:sz w:val="24"/>
          <w:szCs w:val="24"/>
        </w:rPr>
        <w:t>reducir desigualdades profundas.</w:t>
      </w:r>
    </w:p>
    <w:p w14:paraId="08A23EA8" w14:textId="77777777" w:rsidR="00B67CBA" w:rsidRDefault="00B67CBA">
      <w:pPr>
        <w:spacing w:line="360" w:lineRule="auto"/>
        <w:jc w:val="both"/>
        <w:rPr>
          <w:rFonts w:ascii="Times New Roman" w:eastAsia="Times New Roman" w:hAnsi="Times New Roman" w:cs="Times New Roman"/>
          <w:sz w:val="24"/>
          <w:szCs w:val="24"/>
        </w:rPr>
      </w:pPr>
    </w:p>
    <w:p w14:paraId="534A6229" w14:textId="63A27CB9" w:rsidR="00B67CBA" w:rsidRPr="00094FA6" w:rsidRDefault="009C42D6" w:rsidP="00094FA6">
      <w:pPr>
        <w:spacing w:line="360" w:lineRule="auto"/>
        <w:jc w:val="center"/>
        <w:rPr>
          <w:rFonts w:ascii="Times New Roman" w:eastAsia="Times New Roman" w:hAnsi="Times New Roman" w:cs="Times New Roman"/>
          <w:b/>
          <w:sz w:val="28"/>
          <w:szCs w:val="28"/>
          <w:highlight w:val="white"/>
        </w:rPr>
      </w:pPr>
      <w:r w:rsidRPr="00094FA6">
        <w:rPr>
          <w:rFonts w:ascii="Times New Roman" w:eastAsia="Times New Roman" w:hAnsi="Times New Roman" w:cs="Times New Roman"/>
          <w:b/>
          <w:sz w:val="28"/>
          <w:szCs w:val="28"/>
        </w:rPr>
        <w:lastRenderedPageBreak/>
        <w:t xml:space="preserve">Los casos de discriminación y exclusión de la </w:t>
      </w:r>
      <w:r w:rsidR="002B54EF" w:rsidRPr="00094FA6">
        <w:rPr>
          <w:rFonts w:ascii="Times New Roman" w:eastAsia="Times New Roman" w:hAnsi="Times New Roman" w:cs="Times New Roman"/>
          <w:b/>
          <w:sz w:val="28"/>
          <w:szCs w:val="28"/>
        </w:rPr>
        <w:t>educación</w:t>
      </w:r>
      <w:r w:rsidRPr="00094FA6">
        <w:rPr>
          <w:rFonts w:ascii="Times New Roman" w:eastAsia="Times New Roman" w:hAnsi="Times New Roman" w:cs="Times New Roman"/>
          <w:b/>
          <w:sz w:val="28"/>
          <w:szCs w:val="28"/>
        </w:rPr>
        <w:t xml:space="preserve"> </w:t>
      </w:r>
      <w:r w:rsidR="002B54EF" w:rsidRPr="00094FA6">
        <w:rPr>
          <w:rFonts w:ascii="Times New Roman" w:eastAsia="Times New Roman" w:hAnsi="Times New Roman" w:cs="Times New Roman"/>
          <w:b/>
          <w:sz w:val="28"/>
          <w:szCs w:val="28"/>
        </w:rPr>
        <w:t>universitaria</w:t>
      </w:r>
      <w:r w:rsidRPr="00094FA6">
        <w:rPr>
          <w:rFonts w:ascii="Times New Roman" w:eastAsia="Times New Roman" w:hAnsi="Times New Roman" w:cs="Times New Roman"/>
          <w:b/>
          <w:sz w:val="28"/>
          <w:szCs w:val="28"/>
        </w:rPr>
        <w:t xml:space="preserve"> en </w:t>
      </w:r>
      <w:r w:rsidRPr="00094FA6">
        <w:rPr>
          <w:rFonts w:ascii="Times New Roman" w:eastAsia="Times New Roman" w:hAnsi="Times New Roman" w:cs="Times New Roman"/>
          <w:b/>
          <w:sz w:val="28"/>
          <w:szCs w:val="28"/>
          <w:highlight w:val="white"/>
        </w:rPr>
        <w:t xml:space="preserve">Colombia y </w:t>
      </w:r>
      <w:r w:rsidR="002B54EF" w:rsidRPr="00094FA6">
        <w:rPr>
          <w:rFonts w:ascii="Times New Roman" w:eastAsia="Times New Roman" w:hAnsi="Times New Roman" w:cs="Times New Roman"/>
          <w:b/>
          <w:sz w:val="28"/>
          <w:szCs w:val="28"/>
          <w:highlight w:val="white"/>
        </w:rPr>
        <w:t>Perú presentados</w:t>
      </w:r>
      <w:r w:rsidRPr="00094FA6">
        <w:rPr>
          <w:rFonts w:ascii="Times New Roman" w:eastAsia="Times New Roman" w:hAnsi="Times New Roman" w:cs="Times New Roman"/>
          <w:b/>
          <w:sz w:val="28"/>
          <w:szCs w:val="28"/>
          <w:highlight w:val="white"/>
        </w:rPr>
        <w:t xml:space="preserve"> durante la </w:t>
      </w:r>
      <w:r w:rsidR="002B54EF" w:rsidRPr="00094FA6">
        <w:rPr>
          <w:rFonts w:ascii="Times New Roman" w:eastAsia="Times New Roman" w:hAnsi="Times New Roman" w:cs="Times New Roman"/>
          <w:b/>
          <w:sz w:val="28"/>
          <w:szCs w:val="28"/>
          <w:highlight w:val="white"/>
        </w:rPr>
        <w:t>emergencia</w:t>
      </w:r>
      <w:r w:rsidRPr="00094FA6">
        <w:rPr>
          <w:rFonts w:ascii="Times New Roman" w:eastAsia="Times New Roman" w:hAnsi="Times New Roman" w:cs="Times New Roman"/>
          <w:b/>
          <w:sz w:val="28"/>
          <w:szCs w:val="28"/>
          <w:highlight w:val="white"/>
        </w:rPr>
        <w:t xml:space="preserve"> sanitaria por Covid-19</w:t>
      </w:r>
    </w:p>
    <w:p w14:paraId="31F70549" w14:textId="1735D94E" w:rsidR="00B67CBA" w:rsidRDefault="009C42D6" w:rsidP="004E148C">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 acuerdo con el cuarto informe de Seguimiento de la Educación en el Mundo </w:t>
      </w:r>
      <w:r>
        <w:rPr>
          <w:rFonts w:ascii="Times New Roman" w:eastAsia="Times New Roman" w:hAnsi="Times New Roman" w:cs="Times New Roman"/>
          <w:b/>
          <w:sz w:val="24"/>
          <w:szCs w:val="24"/>
          <w:highlight w:val="white"/>
        </w:rPr>
        <w:t>Inclusión y educación: Todos, sin excepción</w:t>
      </w:r>
      <w:r>
        <w:rPr>
          <w:rFonts w:ascii="Times New Roman" w:eastAsia="Times New Roman" w:hAnsi="Times New Roman" w:cs="Times New Roman"/>
          <w:sz w:val="24"/>
          <w:szCs w:val="24"/>
          <w:highlight w:val="white"/>
        </w:rPr>
        <w:t xml:space="preserve"> de la UNESCO (2020) aplicado a 209 países, reveló que “más del 90% de la población escolar mundial </w:t>
      </w:r>
      <w:r w:rsidR="006B222B">
        <w:rPr>
          <w:rFonts w:ascii="Times New Roman" w:eastAsia="Times New Roman" w:hAnsi="Times New Roman" w:cs="Times New Roman"/>
          <w:sz w:val="24"/>
          <w:szCs w:val="24"/>
          <w:highlight w:val="white"/>
        </w:rPr>
        <w:t>fue afectada</w:t>
      </w:r>
      <w:r>
        <w:rPr>
          <w:rFonts w:ascii="Times New Roman" w:eastAsia="Times New Roman" w:hAnsi="Times New Roman" w:cs="Times New Roman"/>
          <w:sz w:val="24"/>
          <w:szCs w:val="24"/>
          <w:highlight w:val="white"/>
        </w:rPr>
        <w:t xml:space="preserve"> por los cierres de escuelas provocados por la COVID-19</w:t>
      </w:r>
      <w:r w:rsidR="006B222B">
        <w:rPr>
          <w:rFonts w:ascii="Times New Roman" w:eastAsia="Times New Roman" w:hAnsi="Times New Roman" w:cs="Times New Roman"/>
          <w:sz w:val="24"/>
          <w:szCs w:val="24"/>
          <w:highlight w:val="white"/>
        </w:rPr>
        <w:t>.”</w:t>
      </w:r>
      <w:r w:rsidR="006B22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 III</w:t>
      </w:r>
      <w:r>
        <w:rPr>
          <w:rFonts w:ascii="Times New Roman" w:eastAsia="Times New Roman" w:hAnsi="Times New Roman" w:cs="Times New Roman"/>
          <w:sz w:val="24"/>
          <w:szCs w:val="24"/>
          <w:highlight w:val="white"/>
        </w:rPr>
        <w:t xml:space="preserve">). Este mismo informe manifiesta </w:t>
      </w:r>
      <w:r w:rsidR="006B222B">
        <w:rPr>
          <w:rFonts w:ascii="Times New Roman" w:eastAsia="Times New Roman" w:hAnsi="Times New Roman" w:cs="Times New Roman"/>
          <w:sz w:val="24"/>
          <w:szCs w:val="24"/>
          <w:highlight w:val="white"/>
        </w:rPr>
        <w:t>que antes</w:t>
      </w:r>
      <w:r>
        <w:rPr>
          <w:rFonts w:ascii="Times New Roman" w:eastAsia="Times New Roman" w:hAnsi="Times New Roman" w:cs="Times New Roman"/>
          <w:sz w:val="24"/>
          <w:szCs w:val="24"/>
          <w:highlight w:val="white"/>
        </w:rPr>
        <w:t xml:space="preserve"> de la pandemia, “uno de cada cinco niños, adolescentes y jóvenes estaba totalmente excluido de la educación” (p.7), pero lo alarmante es que el “alrededor del 40% de los países de ingresos bajos y medianos-bajos no han adoptado ninguna medida para apoyar a los estudiantes en riesgo de exclusión durante la crisis de Covid-19” (p.1).</w:t>
      </w:r>
    </w:p>
    <w:p w14:paraId="501F816E" w14:textId="4172F7D2" w:rsidR="00B67CBA" w:rsidRDefault="009C42D6" w:rsidP="004E148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Un ejemplo de lo anterior es el caso de </w:t>
      </w:r>
      <w:r>
        <w:rPr>
          <w:rFonts w:ascii="Times New Roman" w:eastAsia="Times New Roman" w:hAnsi="Times New Roman" w:cs="Times New Roman"/>
          <w:sz w:val="24"/>
          <w:szCs w:val="24"/>
        </w:rPr>
        <w:t xml:space="preserve">Perú, donde el factor socioeconómico es predominante en la generación de exclusión y discriminación en el acceso a la educación universitaria tanto pública como privada antes de la pandemia. (Kogan y </w:t>
      </w:r>
      <w:r w:rsidR="006B222B">
        <w:rPr>
          <w:rFonts w:ascii="Times New Roman" w:eastAsia="Times New Roman" w:hAnsi="Times New Roman" w:cs="Times New Roman"/>
          <w:sz w:val="24"/>
          <w:szCs w:val="24"/>
        </w:rPr>
        <w:t>Galarza, 2012</w:t>
      </w:r>
      <w:r>
        <w:rPr>
          <w:rFonts w:ascii="Times New Roman" w:eastAsia="Times New Roman" w:hAnsi="Times New Roman" w:cs="Times New Roman"/>
          <w:sz w:val="24"/>
          <w:szCs w:val="24"/>
        </w:rPr>
        <w:t>). Este mismo factor, agudizó las brechas de desigualdades en el acceso de la educación universitaria durante el Covid-19, tal como se puede observar en los siguientes informes:</w:t>
      </w:r>
    </w:p>
    <w:p w14:paraId="383A01DB" w14:textId="4E714BB7" w:rsidR="00B67CBA" w:rsidRDefault="009C42D6">
      <w:pPr>
        <w:numPr>
          <w:ilvl w:val="0"/>
          <w:numId w:val="2"/>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Según la Federación de Instituciones Privadas de Educación Superior (FIPES), en el </w:t>
      </w:r>
      <w:r w:rsidR="006B222B">
        <w:rPr>
          <w:rFonts w:ascii="Times New Roman" w:eastAsia="Times New Roman" w:hAnsi="Times New Roman" w:cs="Times New Roman"/>
          <w:sz w:val="24"/>
          <w:szCs w:val="24"/>
          <w:highlight w:val="white"/>
        </w:rPr>
        <w:t>Perú cerca</w:t>
      </w:r>
      <w:r>
        <w:rPr>
          <w:rFonts w:ascii="Times New Roman" w:eastAsia="Times New Roman" w:hAnsi="Times New Roman" w:cs="Times New Roman"/>
          <w:sz w:val="24"/>
          <w:szCs w:val="24"/>
          <w:highlight w:val="white"/>
        </w:rPr>
        <w:t xml:space="preserve"> de 650 mil estudiantes a nivel nacional dejaron de lado sus estudios, </w:t>
      </w:r>
      <w:r w:rsidR="006B222B">
        <w:rPr>
          <w:rFonts w:ascii="Times New Roman" w:eastAsia="Times New Roman" w:hAnsi="Times New Roman" w:cs="Times New Roman"/>
          <w:sz w:val="24"/>
          <w:szCs w:val="24"/>
          <w:highlight w:val="white"/>
        </w:rPr>
        <w:t>350 mil de universidades privadas y 300 mil</w:t>
      </w:r>
      <w:r>
        <w:rPr>
          <w:rFonts w:ascii="Times New Roman" w:eastAsia="Times New Roman" w:hAnsi="Times New Roman" w:cs="Times New Roman"/>
          <w:sz w:val="24"/>
          <w:szCs w:val="24"/>
          <w:highlight w:val="white"/>
        </w:rPr>
        <w:t xml:space="preserve"> de </w:t>
      </w:r>
      <w:r w:rsidR="006B222B">
        <w:rPr>
          <w:rFonts w:ascii="Times New Roman" w:eastAsia="Times New Roman" w:hAnsi="Times New Roman" w:cs="Times New Roman"/>
          <w:sz w:val="24"/>
          <w:szCs w:val="24"/>
          <w:highlight w:val="white"/>
        </w:rPr>
        <w:t>institutos. (</w:t>
      </w:r>
      <w:r>
        <w:rPr>
          <w:rFonts w:ascii="Times New Roman" w:eastAsia="Times New Roman" w:hAnsi="Times New Roman" w:cs="Times New Roman"/>
          <w:sz w:val="24"/>
          <w:szCs w:val="24"/>
          <w:highlight w:val="white"/>
        </w:rPr>
        <w:t>p.)</w:t>
      </w:r>
    </w:p>
    <w:p w14:paraId="75C52C1C" w14:textId="569C9CEE" w:rsidR="00B67CBA" w:rsidRDefault="009C42D6">
      <w:pPr>
        <w:widowControl w:val="0"/>
        <w:numPr>
          <w:ilvl w:val="0"/>
          <w:numId w:val="1"/>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En Colombia, para el caso de las IES privadas, la disminución de matrícula total fue de 10,1 % (10,9 % en pregrado y 5,6 % en posgrado) equivalente a 63.772 alumnos. Los estudiantes nuevos en las IES privadas también presentan una caída del 15,3 % (23,7 % pregrado y 1,4 % en posgrado). (Informe </w:t>
      </w:r>
      <w:r w:rsidR="006B222B">
        <w:rPr>
          <w:rFonts w:ascii="Times New Roman" w:eastAsia="Times New Roman" w:hAnsi="Times New Roman" w:cs="Times New Roman"/>
          <w:sz w:val="24"/>
          <w:szCs w:val="24"/>
        </w:rPr>
        <w:t>ASCUN</w:t>
      </w:r>
      <w:r>
        <w:rPr>
          <w:rFonts w:ascii="Times New Roman" w:eastAsia="Times New Roman" w:hAnsi="Times New Roman" w:cs="Times New Roman"/>
          <w:sz w:val="24"/>
          <w:szCs w:val="24"/>
        </w:rPr>
        <w:t>, 2020).</w:t>
      </w:r>
    </w:p>
    <w:p w14:paraId="6BB7DDC3" w14:textId="4F978BA6" w:rsidR="00B67CBA" w:rsidRDefault="009C42D6" w:rsidP="004E148C">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antes de la pandemia, los estudiantes que culminaron el nivel secundario en Perú, Colombia estaban supeditados a rendir un examen de conocimientos como requisito para poder ingresar a una universidad, por lo que los padres de la clase media alta podían costear una academia </w:t>
      </w:r>
      <w:r w:rsidR="006B222B">
        <w:rPr>
          <w:rFonts w:ascii="Times New Roman" w:eastAsia="Times New Roman" w:hAnsi="Times New Roman" w:cs="Times New Roman"/>
          <w:sz w:val="24"/>
          <w:szCs w:val="24"/>
        </w:rPr>
        <w:t>preuniversitaria</w:t>
      </w:r>
      <w:r>
        <w:rPr>
          <w:rFonts w:ascii="Times New Roman" w:eastAsia="Times New Roman" w:hAnsi="Times New Roman" w:cs="Times New Roman"/>
          <w:sz w:val="24"/>
          <w:szCs w:val="24"/>
        </w:rPr>
        <w:t xml:space="preserve"> para sus hijos, sin </w:t>
      </w:r>
      <w:r w:rsidR="006B222B">
        <w:rPr>
          <w:rFonts w:ascii="Times New Roman" w:eastAsia="Times New Roman" w:hAnsi="Times New Roman" w:cs="Times New Roman"/>
          <w:sz w:val="24"/>
          <w:szCs w:val="24"/>
        </w:rPr>
        <w:t>embargo,</w:t>
      </w:r>
      <w:r>
        <w:rPr>
          <w:rFonts w:ascii="Times New Roman" w:eastAsia="Times New Roman" w:hAnsi="Times New Roman" w:cs="Times New Roman"/>
          <w:sz w:val="24"/>
          <w:szCs w:val="24"/>
        </w:rPr>
        <w:t xml:space="preserve"> no sucedía lo mismo en las zonas rurales cuya característica es la pobreza. (Chávez y Chávez, 2018, p.117). Con la llegada del confinamiento y el cese de actividades presenciales, el acceso a la universidad por los estudiantes que egresan de la secundaria disminuye por las dificultades de capacidad y accesibilidad tecnológica que presentan muchas familias:</w:t>
      </w:r>
    </w:p>
    <w:p w14:paraId="627F57CC" w14:textId="77777777" w:rsidR="006B222B" w:rsidRDefault="009C42D6" w:rsidP="006B222B">
      <w:pPr>
        <w:widowControl w:val="0"/>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El 44, 1% de las universidades públicas y 55,9% de las universidades privadas en el Perú iniciaron clases virtuales iniciando la pandemia. Y Solo el 56% de las universidades licenciadas empezaron la enseñanza en línea, luego de dos meses </w:t>
      </w:r>
      <w:r>
        <w:rPr>
          <w:rFonts w:ascii="Times New Roman" w:eastAsia="Times New Roman" w:hAnsi="Times New Roman" w:cs="Times New Roman"/>
          <w:sz w:val="24"/>
          <w:szCs w:val="24"/>
          <w:highlight w:val="white"/>
        </w:rPr>
        <w:lastRenderedPageBreak/>
        <w:t xml:space="preserve">de </w:t>
      </w:r>
      <w:r w:rsidR="006B222B">
        <w:rPr>
          <w:rFonts w:ascii="Times New Roman" w:eastAsia="Times New Roman" w:hAnsi="Times New Roman" w:cs="Times New Roman"/>
          <w:sz w:val="24"/>
          <w:szCs w:val="24"/>
          <w:highlight w:val="white"/>
        </w:rPr>
        <w:t>iniciada la pandemia</w:t>
      </w:r>
      <w:r>
        <w:rPr>
          <w:rFonts w:ascii="Times New Roman" w:eastAsia="Times New Roman" w:hAnsi="Times New Roman" w:cs="Times New Roman"/>
          <w:sz w:val="24"/>
          <w:szCs w:val="24"/>
          <w:highlight w:val="white"/>
        </w:rPr>
        <w:t xml:space="preserve">.  </w:t>
      </w:r>
      <w:r w:rsidR="006B222B">
        <w:rPr>
          <w:rFonts w:ascii="Times New Roman" w:eastAsia="Times New Roman" w:hAnsi="Times New Roman" w:cs="Times New Roman"/>
          <w:sz w:val="24"/>
          <w:szCs w:val="24"/>
          <w:highlight w:val="white"/>
        </w:rPr>
        <w:t>Algunas de ellas no lo hicieron</w:t>
      </w:r>
      <w:r>
        <w:rPr>
          <w:rFonts w:ascii="Times New Roman" w:eastAsia="Times New Roman" w:hAnsi="Times New Roman" w:cs="Times New Roman"/>
          <w:sz w:val="24"/>
          <w:szCs w:val="24"/>
          <w:highlight w:val="white"/>
        </w:rPr>
        <w:t xml:space="preserve"> </w:t>
      </w:r>
      <w:r w:rsidR="006B222B">
        <w:rPr>
          <w:rFonts w:ascii="Times New Roman" w:eastAsia="Times New Roman" w:hAnsi="Times New Roman" w:cs="Times New Roman"/>
          <w:sz w:val="24"/>
          <w:szCs w:val="24"/>
          <w:highlight w:val="white"/>
        </w:rPr>
        <w:t>en todos sus programas educativos, ni para</w:t>
      </w:r>
      <w:r>
        <w:rPr>
          <w:rFonts w:ascii="Times New Roman" w:eastAsia="Times New Roman" w:hAnsi="Times New Roman" w:cs="Times New Roman"/>
          <w:sz w:val="24"/>
          <w:szCs w:val="24"/>
          <w:highlight w:val="white"/>
        </w:rPr>
        <w:t xml:space="preserve"> todos los grados.</w:t>
      </w:r>
    </w:p>
    <w:p w14:paraId="714F8A36" w14:textId="4A5828F7" w:rsidR="00B67CBA" w:rsidRPr="006B222B" w:rsidRDefault="009C42D6" w:rsidP="004E148C">
      <w:pPr>
        <w:widowControl w:val="0"/>
        <w:spacing w:line="360" w:lineRule="auto"/>
        <w:ind w:firstLine="720"/>
        <w:jc w:val="both"/>
        <w:rPr>
          <w:rFonts w:ascii="Times New Roman" w:eastAsia="Times New Roman" w:hAnsi="Times New Roman" w:cs="Times New Roman"/>
          <w:sz w:val="24"/>
          <w:szCs w:val="24"/>
        </w:rPr>
      </w:pPr>
      <w:r w:rsidRPr="006B222B">
        <w:rPr>
          <w:rFonts w:ascii="Times New Roman" w:eastAsia="Times New Roman" w:hAnsi="Times New Roman" w:cs="Times New Roman"/>
          <w:sz w:val="24"/>
          <w:szCs w:val="24"/>
        </w:rPr>
        <w:t xml:space="preserve">En el contexto determinado por la </w:t>
      </w:r>
      <w:r w:rsidR="006B222B" w:rsidRPr="006B222B">
        <w:rPr>
          <w:rFonts w:ascii="Times New Roman" w:eastAsia="Times New Roman" w:hAnsi="Times New Roman" w:cs="Times New Roman"/>
          <w:sz w:val="24"/>
          <w:szCs w:val="24"/>
        </w:rPr>
        <w:t>COVID</w:t>
      </w:r>
      <w:r w:rsidRPr="006B222B">
        <w:rPr>
          <w:rFonts w:ascii="Times New Roman" w:eastAsia="Times New Roman" w:hAnsi="Times New Roman" w:cs="Times New Roman"/>
          <w:sz w:val="24"/>
          <w:szCs w:val="24"/>
        </w:rPr>
        <w:t xml:space="preserve"> 19- que ha llevado a las Universidades a impartir las clases con el apoyo de las tecnologías virtuales, cabe situarse en el marco de estos tres principios para examinar si estamos orientando a nuestros estudiantes bajo los lineamientos de una educación inclusiva. El primer principio, las múltiples formas de representación, señala que necesitamos distintos vehículos para comunicar el conocimiento, esto quiere decir que el proceso de enseñanza- aprendizaje se puede dar con la exigencia de la lectura, pero también con un video, con una caricatura, con imágenes, audios etc.</w:t>
      </w:r>
    </w:p>
    <w:p w14:paraId="13763673" w14:textId="77777777" w:rsidR="00B67CBA" w:rsidRDefault="009C42D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segundo principio, diferentes medios para la acción y la expresión nos recuerda que en entornos virtuales las actividades deben ser variadas. El docente puede solicitar a los estudiantes que escriban un ensayo, una reseña, pero también puede pedirles grabar un video, que envíen imágenes articuladas a la clase, que elaboren un mapa conceptual, que enumeren las ideas centrales de un texto, que llenen un cuadro con lo más importante que se discutió en la clase.</w:t>
      </w:r>
    </w:p>
    <w:p w14:paraId="3913A4EE" w14:textId="77777777" w:rsidR="00B67CBA" w:rsidRDefault="009C42D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principio tres: proporcionar diferentes formas de implicación, invita a mantener la motivación en la clase con estrategias que involucren al estudiante y despierten su deseo de aprender más. En la actual situación de virtualidad los docentes tenemos que mantener el entusiasmo en nuestros estudiantes y motivarlos para salir adelante.</w:t>
      </w:r>
    </w:p>
    <w:p w14:paraId="41AB1F6B" w14:textId="77777777" w:rsidR="00B67CBA" w:rsidRDefault="009C42D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al proceso para la valoración académica es importante entender el proceso desde</w:t>
      </w:r>
    </w:p>
    <w:p w14:paraId="5CE1275B" w14:textId="4EF87004" w:rsidR="00B67CBA" w:rsidRDefault="009C42D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naturalización </w:t>
      </w:r>
      <w:r w:rsidR="006B222B">
        <w:rPr>
          <w:rFonts w:ascii="Times New Roman" w:eastAsia="Times New Roman" w:hAnsi="Times New Roman" w:cs="Times New Roman"/>
          <w:sz w:val="24"/>
          <w:szCs w:val="24"/>
        </w:rPr>
        <w:t>del racismo</w:t>
      </w:r>
      <w:r>
        <w:rPr>
          <w:rFonts w:ascii="Times New Roman" w:eastAsia="Times New Roman" w:hAnsi="Times New Roman" w:cs="Times New Roman"/>
          <w:sz w:val="24"/>
          <w:szCs w:val="24"/>
        </w:rPr>
        <w:t xml:space="preserve"> en las sociedades latinoamericanas es una patología social que afecta en forma notoria los sistemas educativos, por cuanto, particularmente las   </w:t>
      </w:r>
      <w:r w:rsidR="006B222B">
        <w:rPr>
          <w:rFonts w:ascii="Times New Roman" w:eastAsia="Times New Roman" w:hAnsi="Times New Roman" w:cs="Times New Roman"/>
          <w:sz w:val="24"/>
          <w:szCs w:val="24"/>
        </w:rPr>
        <w:t>IES instituyen y</w:t>
      </w:r>
      <w:r>
        <w:rPr>
          <w:rFonts w:ascii="Times New Roman" w:eastAsia="Times New Roman" w:hAnsi="Times New Roman" w:cs="Times New Roman"/>
          <w:sz w:val="24"/>
          <w:szCs w:val="24"/>
        </w:rPr>
        <w:t xml:space="preserve"> </w:t>
      </w:r>
      <w:r w:rsidR="006B222B">
        <w:rPr>
          <w:rFonts w:ascii="Times New Roman" w:eastAsia="Times New Roman" w:hAnsi="Times New Roman" w:cs="Times New Roman"/>
          <w:sz w:val="24"/>
          <w:szCs w:val="24"/>
        </w:rPr>
        <w:t>acogen indicadores</w:t>
      </w:r>
      <w:r>
        <w:rPr>
          <w:rFonts w:ascii="Times New Roman" w:eastAsia="Times New Roman" w:hAnsi="Times New Roman" w:cs="Times New Roman"/>
          <w:sz w:val="24"/>
          <w:szCs w:val="24"/>
        </w:rPr>
        <w:t xml:space="preserve"> de capacidades, procesos y logros diversos que atienden los </w:t>
      </w:r>
      <w:r w:rsidR="006B222B">
        <w:rPr>
          <w:rFonts w:ascii="Times New Roman" w:eastAsia="Times New Roman" w:hAnsi="Times New Roman" w:cs="Times New Roman"/>
          <w:sz w:val="24"/>
          <w:szCs w:val="24"/>
        </w:rPr>
        <w:t>distintos niveles</w:t>
      </w:r>
      <w:r>
        <w:rPr>
          <w:rFonts w:ascii="Times New Roman" w:eastAsia="Times New Roman" w:hAnsi="Times New Roman" w:cs="Times New Roman"/>
          <w:sz w:val="24"/>
          <w:szCs w:val="24"/>
        </w:rPr>
        <w:t xml:space="preserve"> de exigencia; el impacto social de esos baremos es grande por cuanto no solo se configuran en indicadores académicos sino en determinantes </w:t>
      </w:r>
      <w:r w:rsidR="006B222B">
        <w:rPr>
          <w:rFonts w:ascii="Times New Roman" w:eastAsia="Times New Roman" w:hAnsi="Times New Roman" w:cs="Times New Roman"/>
          <w:sz w:val="24"/>
          <w:szCs w:val="24"/>
        </w:rPr>
        <w:t>de movilidad</w:t>
      </w:r>
      <w:r>
        <w:rPr>
          <w:rFonts w:ascii="Times New Roman" w:eastAsia="Times New Roman" w:hAnsi="Times New Roman" w:cs="Times New Roman"/>
          <w:sz w:val="24"/>
          <w:szCs w:val="24"/>
        </w:rPr>
        <w:t xml:space="preserve"> social. </w:t>
      </w:r>
      <w:r w:rsidR="00AA5BDE">
        <w:rPr>
          <w:rFonts w:ascii="Times New Roman" w:eastAsia="Times New Roman" w:hAnsi="Times New Roman" w:cs="Times New Roman"/>
          <w:sz w:val="24"/>
          <w:szCs w:val="24"/>
        </w:rPr>
        <w:t>Esto</w:t>
      </w:r>
      <w:r>
        <w:rPr>
          <w:rFonts w:ascii="Times New Roman" w:eastAsia="Times New Roman" w:hAnsi="Times New Roman" w:cs="Times New Roman"/>
          <w:sz w:val="24"/>
          <w:szCs w:val="24"/>
        </w:rPr>
        <w:t xml:space="preserve"> es no sólo se validan el </w:t>
      </w:r>
      <w:r w:rsidR="006B222B">
        <w:rPr>
          <w:rFonts w:ascii="Times New Roman" w:eastAsia="Times New Roman" w:hAnsi="Times New Roman" w:cs="Times New Roman"/>
          <w:sz w:val="24"/>
          <w:szCs w:val="24"/>
        </w:rPr>
        <w:t>ejercicio docente</w:t>
      </w:r>
      <w:r>
        <w:rPr>
          <w:rFonts w:ascii="Times New Roman" w:eastAsia="Times New Roman" w:hAnsi="Times New Roman" w:cs="Times New Roman"/>
          <w:sz w:val="24"/>
          <w:szCs w:val="24"/>
        </w:rPr>
        <w:t xml:space="preserve"> de todos los niveles educativos, y de los profesionales y técnicos que lo reproducen sistemáticamente, sin comprometerse con la transformación de los problemas que afectan a las comunidades que se denigra al quedar excluida por esos problemas sociales </w:t>
      </w:r>
      <w:r w:rsidR="006B222B">
        <w:rPr>
          <w:rFonts w:ascii="Times New Roman" w:eastAsia="Times New Roman" w:hAnsi="Times New Roman" w:cs="Times New Roman"/>
          <w:sz w:val="24"/>
          <w:szCs w:val="24"/>
        </w:rPr>
        <w:t>estructurales.</w:t>
      </w:r>
      <w:r>
        <w:rPr>
          <w:rFonts w:ascii="Times New Roman" w:eastAsia="Times New Roman" w:hAnsi="Times New Roman" w:cs="Times New Roman"/>
          <w:sz w:val="24"/>
          <w:szCs w:val="24"/>
        </w:rPr>
        <w:t xml:space="preserve"> En lo que sigue se identifican y analizan diferentes casos en los que queda expuesto este fenómeno en sus distintas intensidades, avances y retrocesos.</w:t>
      </w:r>
    </w:p>
    <w:p w14:paraId="2649A05E" w14:textId="6B97AC02" w:rsidR="00B67CBA" w:rsidRDefault="00B67CBA">
      <w:pPr>
        <w:spacing w:line="360" w:lineRule="auto"/>
        <w:jc w:val="both"/>
        <w:rPr>
          <w:rFonts w:ascii="Times New Roman" w:eastAsia="Times New Roman" w:hAnsi="Times New Roman" w:cs="Times New Roman"/>
          <w:sz w:val="24"/>
          <w:szCs w:val="24"/>
        </w:rPr>
      </w:pPr>
    </w:p>
    <w:p w14:paraId="34AEAAA9" w14:textId="77777777" w:rsidR="00094FA6" w:rsidRDefault="00094FA6">
      <w:pPr>
        <w:spacing w:line="360" w:lineRule="auto"/>
        <w:jc w:val="both"/>
        <w:rPr>
          <w:rFonts w:ascii="Times New Roman" w:eastAsia="Times New Roman" w:hAnsi="Times New Roman" w:cs="Times New Roman"/>
          <w:sz w:val="24"/>
          <w:szCs w:val="24"/>
        </w:rPr>
      </w:pPr>
    </w:p>
    <w:p w14:paraId="719A0C9D" w14:textId="77777777" w:rsidR="00B67CBA" w:rsidRDefault="009C42D6" w:rsidP="00094FA6">
      <w:pPr>
        <w:spacing w:line="360" w:lineRule="auto"/>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lastRenderedPageBreak/>
        <w:t>Discusión</w:t>
      </w:r>
    </w:p>
    <w:p w14:paraId="4BF1377B" w14:textId="77777777" w:rsidR="009C42D6" w:rsidRPr="009C42D6" w:rsidRDefault="009C42D6" w:rsidP="00094FA6">
      <w:pPr>
        <w:spacing w:line="360" w:lineRule="auto"/>
        <w:ind w:firstLine="720"/>
        <w:jc w:val="both"/>
        <w:rPr>
          <w:rFonts w:ascii="Times New Roman" w:eastAsia="Times New Roman" w:hAnsi="Times New Roman" w:cs="Times New Roman"/>
          <w:bCs/>
          <w:sz w:val="24"/>
          <w:szCs w:val="24"/>
        </w:rPr>
      </w:pPr>
      <w:r w:rsidRPr="009C42D6">
        <w:rPr>
          <w:rFonts w:ascii="Times New Roman" w:eastAsia="Times New Roman" w:hAnsi="Times New Roman" w:cs="Times New Roman"/>
          <w:bCs/>
          <w:sz w:val="24"/>
          <w:szCs w:val="24"/>
        </w:rPr>
        <w:t xml:space="preserve">El estudio que presentamos se entiende que la política de inclusión en los Estados sociales de Derecho deben corregir patologías asociadas al sistema educativo para ofrecer garantías para el acceso universal a la educación superior o universitaria, la dispersión de las respuestas estatales para ofrecer educación superior gratuita y de calidad que contribuya a transformar las condiciones materiales de vida de los jóvenes y de la ciudadanía encuentra en el acceso, la retención y el egreso una triada de atención vital para el desarrollo humano y el aumento del potencial de oportunidades de autorrealización  en una realidad gratificante y sustentable. </w:t>
      </w:r>
    </w:p>
    <w:p w14:paraId="7FEA4BE9" w14:textId="40F469D4" w:rsidR="009C42D6" w:rsidRPr="009C42D6" w:rsidRDefault="009C42D6" w:rsidP="00094FA6">
      <w:pPr>
        <w:spacing w:line="360" w:lineRule="auto"/>
        <w:ind w:firstLine="720"/>
        <w:jc w:val="both"/>
        <w:rPr>
          <w:rFonts w:ascii="Times New Roman" w:eastAsia="Times New Roman" w:hAnsi="Times New Roman" w:cs="Times New Roman"/>
          <w:bCs/>
          <w:sz w:val="24"/>
          <w:szCs w:val="24"/>
        </w:rPr>
      </w:pPr>
      <w:r w:rsidRPr="009C42D6">
        <w:rPr>
          <w:rFonts w:ascii="Times New Roman" w:eastAsia="Times New Roman" w:hAnsi="Times New Roman" w:cs="Times New Roman"/>
          <w:bCs/>
          <w:sz w:val="24"/>
          <w:szCs w:val="24"/>
        </w:rPr>
        <w:t xml:space="preserve">Entre las estrategias para combatir la exclusión educativa universitaria en el marco de la exclusión sociocultural, además de la provisión de infraestructura y de equipamiento para la calidad de los procesos académicos, de docencia, investigación y relacionamiento social se ha de garantizar la atención de la diversidad de grupos tradicionalmente excluidos o discriminados por razones </w:t>
      </w:r>
      <w:r w:rsidR="0085568F" w:rsidRPr="009C42D6">
        <w:rPr>
          <w:rFonts w:ascii="Times New Roman" w:eastAsia="Times New Roman" w:hAnsi="Times New Roman" w:cs="Times New Roman"/>
          <w:bCs/>
          <w:sz w:val="24"/>
          <w:szCs w:val="24"/>
        </w:rPr>
        <w:t>étnico-raciales</w:t>
      </w:r>
      <w:r w:rsidRPr="009C42D6">
        <w:rPr>
          <w:rFonts w:ascii="Times New Roman" w:eastAsia="Times New Roman" w:hAnsi="Times New Roman" w:cs="Times New Roman"/>
          <w:bCs/>
          <w:sz w:val="24"/>
          <w:szCs w:val="24"/>
        </w:rPr>
        <w:t xml:space="preserve">, sociales o culturales y poblaciones con necesidades especiales que evidencian inequidades. En este orden la equidad se erige en clave para democratizar la sociedad y la democratización de la educación en su dispositivo.  </w:t>
      </w:r>
    </w:p>
    <w:p w14:paraId="5A6F2EDE" w14:textId="4DE4D328" w:rsidR="009C42D6" w:rsidRDefault="009C42D6" w:rsidP="00094FA6">
      <w:pPr>
        <w:spacing w:line="360" w:lineRule="auto"/>
        <w:ind w:firstLine="720"/>
        <w:jc w:val="both"/>
        <w:rPr>
          <w:rFonts w:ascii="Times New Roman" w:eastAsia="Times New Roman" w:hAnsi="Times New Roman" w:cs="Times New Roman"/>
          <w:bCs/>
          <w:sz w:val="24"/>
          <w:szCs w:val="24"/>
        </w:rPr>
      </w:pPr>
      <w:r w:rsidRPr="009C42D6">
        <w:rPr>
          <w:rFonts w:ascii="Times New Roman" w:eastAsia="Times New Roman" w:hAnsi="Times New Roman" w:cs="Times New Roman"/>
          <w:bCs/>
          <w:sz w:val="24"/>
          <w:szCs w:val="24"/>
        </w:rPr>
        <w:t xml:space="preserve">Lo cual implica atender la diversidad creciente de expectativas legítimas </w:t>
      </w:r>
      <w:r w:rsidR="0085568F" w:rsidRPr="009C42D6">
        <w:rPr>
          <w:rFonts w:ascii="Times New Roman" w:eastAsia="Times New Roman" w:hAnsi="Times New Roman" w:cs="Times New Roman"/>
          <w:bCs/>
          <w:sz w:val="24"/>
          <w:szCs w:val="24"/>
        </w:rPr>
        <w:t>de inclusión</w:t>
      </w:r>
      <w:r w:rsidRPr="009C42D6">
        <w:rPr>
          <w:rFonts w:ascii="Times New Roman" w:eastAsia="Times New Roman" w:hAnsi="Times New Roman" w:cs="Times New Roman"/>
          <w:bCs/>
          <w:sz w:val="24"/>
          <w:szCs w:val="24"/>
        </w:rPr>
        <w:t xml:space="preserve"> de tal modo que supere la atención del </w:t>
      </w:r>
      <w:r w:rsidR="0085568F" w:rsidRPr="009C42D6">
        <w:rPr>
          <w:rFonts w:ascii="Times New Roman" w:eastAsia="Times New Roman" w:hAnsi="Times New Roman" w:cs="Times New Roman"/>
          <w:bCs/>
          <w:sz w:val="24"/>
          <w:szCs w:val="24"/>
        </w:rPr>
        <w:t>servicio educativo</w:t>
      </w:r>
      <w:r w:rsidRPr="009C42D6">
        <w:rPr>
          <w:rFonts w:ascii="Times New Roman" w:eastAsia="Times New Roman" w:hAnsi="Times New Roman" w:cs="Times New Roman"/>
          <w:bCs/>
          <w:sz w:val="24"/>
          <w:szCs w:val="24"/>
        </w:rPr>
        <w:t xml:space="preserve"> que se puede prestar de </w:t>
      </w:r>
      <w:r w:rsidR="0085568F" w:rsidRPr="009C42D6">
        <w:rPr>
          <w:rFonts w:ascii="Times New Roman" w:eastAsia="Times New Roman" w:hAnsi="Times New Roman" w:cs="Times New Roman"/>
          <w:bCs/>
          <w:sz w:val="24"/>
          <w:szCs w:val="24"/>
        </w:rPr>
        <w:t>forma fraccionada</w:t>
      </w:r>
      <w:r w:rsidRPr="009C42D6">
        <w:rPr>
          <w:rFonts w:ascii="Times New Roman" w:eastAsia="Times New Roman" w:hAnsi="Times New Roman" w:cs="Times New Roman"/>
          <w:bCs/>
          <w:sz w:val="24"/>
          <w:szCs w:val="24"/>
        </w:rPr>
        <w:t xml:space="preserve"> o segmentada en público/privado, formal/no formal, nacional/local y en ramas/ofertas educativas desconectadas entre sí.  Consideración que entroniza al ámbito educativo como clave de </w:t>
      </w:r>
      <w:r w:rsidR="0085568F" w:rsidRPr="009C42D6">
        <w:rPr>
          <w:rFonts w:ascii="Times New Roman" w:eastAsia="Times New Roman" w:hAnsi="Times New Roman" w:cs="Times New Roman"/>
          <w:bCs/>
          <w:sz w:val="24"/>
          <w:szCs w:val="24"/>
        </w:rPr>
        <w:t>la inclusión</w:t>
      </w:r>
      <w:r w:rsidRPr="009C42D6">
        <w:rPr>
          <w:rFonts w:ascii="Times New Roman" w:eastAsia="Times New Roman" w:hAnsi="Times New Roman" w:cs="Times New Roman"/>
          <w:bCs/>
          <w:sz w:val="24"/>
          <w:szCs w:val="24"/>
        </w:rPr>
        <w:t xml:space="preserve"> social.</w:t>
      </w:r>
    </w:p>
    <w:p w14:paraId="5E857B19" w14:textId="77777777" w:rsidR="00094FA6" w:rsidRDefault="00094FA6" w:rsidP="00094FA6">
      <w:pPr>
        <w:spacing w:line="360" w:lineRule="auto"/>
        <w:ind w:firstLine="720"/>
        <w:jc w:val="both"/>
        <w:rPr>
          <w:rFonts w:ascii="Times New Roman" w:eastAsia="Times New Roman" w:hAnsi="Times New Roman" w:cs="Times New Roman"/>
          <w:bCs/>
          <w:sz w:val="24"/>
          <w:szCs w:val="24"/>
        </w:rPr>
      </w:pPr>
    </w:p>
    <w:p w14:paraId="3B5C13AB" w14:textId="77777777" w:rsidR="009C42D6" w:rsidRPr="00094FA6" w:rsidRDefault="009C42D6" w:rsidP="00094FA6">
      <w:pPr>
        <w:spacing w:line="360" w:lineRule="auto"/>
        <w:jc w:val="center"/>
        <w:rPr>
          <w:rFonts w:ascii="Times New Roman" w:eastAsia="Times New Roman" w:hAnsi="Times New Roman" w:cs="Times New Roman"/>
          <w:b/>
          <w:sz w:val="28"/>
          <w:szCs w:val="28"/>
        </w:rPr>
      </w:pPr>
      <w:r w:rsidRPr="00094FA6">
        <w:rPr>
          <w:rFonts w:ascii="Times New Roman" w:eastAsia="Times New Roman" w:hAnsi="Times New Roman" w:cs="Times New Roman"/>
          <w:b/>
          <w:sz w:val="28"/>
          <w:szCs w:val="28"/>
        </w:rPr>
        <w:t>Factores de exclusión en educación</w:t>
      </w:r>
    </w:p>
    <w:p w14:paraId="566B665B" w14:textId="2E9AB47A" w:rsidR="009C42D6" w:rsidRPr="009C42D6" w:rsidRDefault="009C42D6" w:rsidP="00094FA6">
      <w:pPr>
        <w:spacing w:line="360" w:lineRule="auto"/>
        <w:ind w:firstLine="720"/>
        <w:jc w:val="both"/>
        <w:rPr>
          <w:rFonts w:ascii="Times New Roman" w:eastAsia="Times New Roman" w:hAnsi="Times New Roman" w:cs="Times New Roman"/>
          <w:bCs/>
          <w:sz w:val="24"/>
          <w:szCs w:val="24"/>
        </w:rPr>
      </w:pPr>
      <w:r w:rsidRPr="009C42D6">
        <w:rPr>
          <w:rFonts w:ascii="Times New Roman" w:eastAsia="Times New Roman" w:hAnsi="Times New Roman" w:cs="Times New Roman"/>
          <w:bCs/>
          <w:sz w:val="24"/>
          <w:szCs w:val="24"/>
        </w:rPr>
        <w:t xml:space="preserve">La educación en todas sus modalidades, pero especialmente la universitaria, se configura a factor determinante del fomento de la igualdad de oportunidades y la inclusión social requiere un mínimo nivel de equidad social que garantice las condiciones básicas para el aprendizaje y para el éxito educativo medible en términos de egreso e inserción laboral. </w:t>
      </w:r>
      <w:r w:rsidR="0085568F" w:rsidRPr="009C42D6">
        <w:rPr>
          <w:rFonts w:ascii="Times New Roman" w:eastAsia="Times New Roman" w:hAnsi="Times New Roman" w:cs="Times New Roman"/>
          <w:bCs/>
          <w:sz w:val="24"/>
          <w:szCs w:val="24"/>
        </w:rPr>
        <w:t>Las políticas</w:t>
      </w:r>
      <w:r w:rsidRPr="009C42D6">
        <w:rPr>
          <w:rFonts w:ascii="Times New Roman" w:eastAsia="Times New Roman" w:hAnsi="Times New Roman" w:cs="Times New Roman"/>
          <w:bCs/>
          <w:sz w:val="24"/>
          <w:szCs w:val="24"/>
        </w:rPr>
        <w:t xml:space="preserve"> contingentes con un compromiso precario con la justicia social y un aparato institucional dependiente de los cambios de gobierno han venido ahondando la brecha entre el ámbito declarativo o legal y la puesta en práctica de inclusión. Hecho que requiere identificar y derribar las barreras que limitan el acceso, participación y aprendizaje de todos los estudiantes. </w:t>
      </w:r>
    </w:p>
    <w:p w14:paraId="714285BA" w14:textId="40A0DBBE" w:rsidR="009C42D6" w:rsidRPr="009C42D6" w:rsidRDefault="009C42D6" w:rsidP="00094FA6">
      <w:pPr>
        <w:spacing w:line="360" w:lineRule="auto"/>
        <w:ind w:firstLine="720"/>
        <w:jc w:val="both"/>
        <w:rPr>
          <w:rFonts w:ascii="Times New Roman" w:eastAsia="Times New Roman" w:hAnsi="Times New Roman" w:cs="Times New Roman"/>
          <w:bCs/>
          <w:sz w:val="24"/>
          <w:szCs w:val="24"/>
        </w:rPr>
      </w:pPr>
      <w:r w:rsidRPr="009C42D6">
        <w:rPr>
          <w:rFonts w:ascii="Times New Roman" w:eastAsia="Times New Roman" w:hAnsi="Times New Roman" w:cs="Times New Roman"/>
          <w:bCs/>
          <w:sz w:val="24"/>
          <w:szCs w:val="24"/>
        </w:rPr>
        <w:t xml:space="preserve">El concepto mismo de “todos” supone más que un enfoque nominalista de inclusión una concepción de democracia más auténtica, más sustantiva, más incluyente. </w:t>
      </w:r>
      <w:r w:rsidRPr="009C42D6">
        <w:rPr>
          <w:rFonts w:ascii="Times New Roman" w:eastAsia="Times New Roman" w:hAnsi="Times New Roman" w:cs="Times New Roman"/>
          <w:bCs/>
          <w:sz w:val="24"/>
          <w:szCs w:val="24"/>
        </w:rPr>
        <w:lastRenderedPageBreak/>
        <w:t xml:space="preserve">Se trata de superar lo que Chantal Mouffe y Ernesto Laclau (2006) </w:t>
      </w:r>
      <w:r w:rsidR="0085568F" w:rsidRPr="009C42D6">
        <w:rPr>
          <w:rFonts w:ascii="Times New Roman" w:eastAsia="Times New Roman" w:hAnsi="Times New Roman" w:cs="Times New Roman"/>
          <w:bCs/>
          <w:sz w:val="24"/>
          <w:szCs w:val="24"/>
        </w:rPr>
        <w:t>denominan “</w:t>
      </w:r>
      <w:r w:rsidRPr="009C42D6">
        <w:rPr>
          <w:rFonts w:ascii="Times New Roman" w:eastAsia="Times New Roman" w:hAnsi="Times New Roman" w:cs="Times New Roman"/>
          <w:bCs/>
          <w:sz w:val="24"/>
          <w:szCs w:val="24"/>
        </w:rPr>
        <w:t xml:space="preserve">la exclusión constitutiva” en perspectiva de la cual se denomina, a su vez, la idea de inclusión que se maneja en países como Colombia o Perú. La </w:t>
      </w:r>
      <w:r w:rsidR="0085568F" w:rsidRPr="009C42D6">
        <w:rPr>
          <w:rFonts w:ascii="Times New Roman" w:eastAsia="Times New Roman" w:hAnsi="Times New Roman" w:cs="Times New Roman"/>
          <w:bCs/>
          <w:sz w:val="24"/>
          <w:szCs w:val="24"/>
        </w:rPr>
        <w:t>urgencia frente</w:t>
      </w:r>
      <w:r w:rsidRPr="009C42D6">
        <w:rPr>
          <w:rFonts w:ascii="Times New Roman" w:eastAsia="Times New Roman" w:hAnsi="Times New Roman" w:cs="Times New Roman"/>
          <w:bCs/>
          <w:sz w:val="24"/>
          <w:szCs w:val="24"/>
        </w:rPr>
        <w:t xml:space="preserve"> a la necesidad de cubrir todas las formas de exclusión, “toleradas” antes da la declaratoria de los estados de emergencia, se proyecta como urgencia de atender a todos de una vez. Revelándose, por una parte, que muchas exclusiones se debían al manejo negligente o indiferente, en la medida en que la exclusión se había convertido en algo cotidiano, prácticas naturalizadas que no se perciben como problemáticas. </w:t>
      </w:r>
    </w:p>
    <w:p w14:paraId="20111427" w14:textId="1C070996" w:rsidR="009C42D6" w:rsidRPr="009C42D6" w:rsidRDefault="009C42D6" w:rsidP="00094FA6">
      <w:pPr>
        <w:spacing w:line="360" w:lineRule="auto"/>
        <w:ind w:firstLine="720"/>
        <w:jc w:val="both"/>
        <w:rPr>
          <w:rFonts w:ascii="Times New Roman" w:eastAsia="Times New Roman" w:hAnsi="Times New Roman" w:cs="Times New Roman"/>
          <w:bCs/>
          <w:sz w:val="24"/>
          <w:szCs w:val="24"/>
        </w:rPr>
      </w:pPr>
      <w:r w:rsidRPr="009C42D6">
        <w:rPr>
          <w:rFonts w:ascii="Times New Roman" w:eastAsia="Times New Roman" w:hAnsi="Times New Roman" w:cs="Times New Roman"/>
          <w:bCs/>
          <w:sz w:val="24"/>
          <w:szCs w:val="24"/>
        </w:rPr>
        <w:t xml:space="preserve">La tesis de partida en este trabajo interpreta la </w:t>
      </w:r>
      <w:r w:rsidR="0085568F" w:rsidRPr="009C42D6">
        <w:rPr>
          <w:rFonts w:ascii="Times New Roman" w:eastAsia="Times New Roman" w:hAnsi="Times New Roman" w:cs="Times New Roman"/>
          <w:bCs/>
          <w:sz w:val="24"/>
          <w:szCs w:val="24"/>
        </w:rPr>
        <w:t>demanda de</w:t>
      </w:r>
      <w:r w:rsidRPr="009C42D6">
        <w:rPr>
          <w:rFonts w:ascii="Times New Roman" w:eastAsia="Times New Roman" w:hAnsi="Times New Roman" w:cs="Times New Roman"/>
          <w:bCs/>
          <w:sz w:val="24"/>
          <w:szCs w:val="24"/>
        </w:rPr>
        <w:t xml:space="preserve"> inclusión educativa no se localiza únicamente en la implementación de políticas de reconocimiento de la </w:t>
      </w:r>
      <w:r w:rsidR="0085568F" w:rsidRPr="009C42D6">
        <w:rPr>
          <w:rFonts w:ascii="Times New Roman" w:eastAsia="Times New Roman" w:hAnsi="Times New Roman" w:cs="Times New Roman"/>
          <w:bCs/>
          <w:sz w:val="24"/>
          <w:szCs w:val="24"/>
        </w:rPr>
        <w:t>diversidad en</w:t>
      </w:r>
      <w:r w:rsidRPr="009C42D6">
        <w:rPr>
          <w:rFonts w:ascii="Times New Roman" w:eastAsia="Times New Roman" w:hAnsi="Times New Roman" w:cs="Times New Roman"/>
          <w:bCs/>
          <w:sz w:val="24"/>
          <w:szCs w:val="24"/>
        </w:rPr>
        <w:t xml:space="preserve"> términos de relacionamiento intercultural al modo en que se manejan programas de internacionalización, sino de escenarios de igualación, en términos de hacer explícito la falta de reconocimiento de las personas en función de las capacidades cuya posesión o ausencia genera </w:t>
      </w:r>
      <w:r w:rsidR="007B33B4">
        <w:rPr>
          <w:rFonts w:ascii="Times New Roman" w:eastAsia="Times New Roman" w:hAnsi="Times New Roman" w:cs="Times New Roman"/>
          <w:bCs/>
          <w:sz w:val="24"/>
          <w:szCs w:val="24"/>
        </w:rPr>
        <w:t xml:space="preserve">exclusión o inclusión (Delgado, </w:t>
      </w:r>
      <w:r w:rsidRPr="009C42D6">
        <w:rPr>
          <w:rFonts w:ascii="Times New Roman" w:eastAsia="Times New Roman" w:hAnsi="Times New Roman" w:cs="Times New Roman"/>
          <w:bCs/>
          <w:sz w:val="24"/>
          <w:szCs w:val="24"/>
        </w:rPr>
        <w:t xml:space="preserve">2019).   </w:t>
      </w:r>
    </w:p>
    <w:p w14:paraId="7E0AF947" w14:textId="22030581" w:rsidR="0085568F" w:rsidRDefault="009C42D6" w:rsidP="00094FA6">
      <w:pPr>
        <w:spacing w:line="360" w:lineRule="auto"/>
        <w:ind w:firstLine="720"/>
        <w:jc w:val="both"/>
        <w:rPr>
          <w:rFonts w:ascii="Times New Roman" w:eastAsia="Times New Roman" w:hAnsi="Times New Roman" w:cs="Times New Roman"/>
          <w:bCs/>
          <w:sz w:val="24"/>
          <w:szCs w:val="24"/>
        </w:rPr>
      </w:pPr>
      <w:r w:rsidRPr="009C42D6">
        <w:rPr>
          <w:rFonts w:ascii="Times New Roman" w:eastAsia="Times New Roman" w:hAnsi="Times New Roman" w:cs="Times New Roman"/>
          <w:bCs/>
          <w:sz w:val="24"/>
          <w:szCs w:val="24"/>
        </w:rPr>
        <w:t xml:space="preserve">De forma que la educación inclusiva tendría que contar con los recursos para propiciar un escenario  neutralizante de condicionantes de exclusión  externos al sistema educativo  relacionados con desigualdades en distribución de ingresos y el acceso a bienes sociales; segmentación social y cultural y debilitamiento de la cohesión social; nivel socioeconómico y educativo de las familias, condiciones inadecuadas de vida y desnutrición, procesos discriminatorios, prejuicios, estereotipos hacia ciertos grupos sociales, los marcos normativos poco precisos y  recursos escasos para su implementación. La cuestión es cómo manejar las condiciones de exclusión internos al sistema educativo dominante en los países referidos, relativos a desigual distribución escuelas en el ámbito urbano y rural, la precariedad económica agravada por la crisis asociada a la pandemia, la segmentación de los sistemas educativos (evidente desarticulación de los niveles básicos y superior), búsqueda  de figuración de sistemas de acreditación, calificación y rankings locales e internacionales de calidad, presión por los resultados en pruebas estatalizadas y sistemas de medición de calidad,  rigidez y deficiencias articulación entre el currículo, procesos de enseñanza y demanda laboral,  formación de los docentes y condiciones de trabajo poco atractivas. Desigualdades en los logros de aprendizaje y la distribución del conocimiento, elección entre educación para la democracia y la ciudadanía global y educación para el desempeño laboral por resultados, desigual disposición de recursos y respaldo para implementar los cambios necesarios según cada contexto y condiciones de desempeño para la atención a la diversidad escolar. Tensiones en el incremento de </w:t>
      </w:r>
      <w:r w:rsidR="0085568F" w:rsidRPr="009C42D6">
        <w:rPr>
          <w:rFonts w:ascii="Times New Roman" w:eastAsia="Times New Roman" w:hAnsi="Times New Roman" w:cs="Times New Roman"/>
          <w:bCs/>
          <w:sz w:val="24"/>
          <w:szCs w:val="24"/>
        </w:rPr>
        <w:t>cobertura, permanencia</w:t>
      </w:r>
      <w:r w:rsidRPr="009C42D6">
        <w:rPr>
          <w:rFonts w:ascii="Times New Roman" w:eastAsia="Times New Roman" w:hAnsi="Times New Roman" w:cs="Times New Roman"/>
          <w:bCs/>
          <w:sz w:val="24"/>
          <w:szCs w:val="24"/>
        </w:rPr>
        <w:t xml:space="preserve"> e inversión </w:t>
      </w:r>
      <w:r w:rsidR="006B222B" w:rsidRPr="009C42D6">
        <w:rPr>
          <w:rFonts w:ascii="Times New Roman" w:eastAsia="Times New Roman" w:hAnsi="Times New Roman" w:cs="Times New Roman"/>
          <w:bCs/>
          <w:sz w:val="24"/>
          <w:szCs w:val="24"/>
        </w:rPr>
        <w:t>con relación a</w:t>
      </w:r>
      <w:r w:rsidRPr="009C42D6">
        <w:rPr>
          <w:rFonts w:ascii="Times New Roman" w:eastAsia="Times New Roman" w:hAnsi="Times New Roman" w:cs="Times New Roman"/>
          <w:bCs/>
          <w:sz w:val="24"/>
          <w:szCs w:val="24"/>
        </w:rPr>
        <w:t xml:space="preserve"> necesidades locales, nacionales y globales. Redefinición de resultados de </w:t>
      </w:r>
      <w:r w:rsidRPr="009C42D6">
        <w:rPr>
          <w:rFonts w:ascii="Times New Roman" w:eastAsia="Times New Roman" w:hAnsi="Times New Roman" w:cs="Times New Roman"/>
          <w:bCs/>
          <w:sz w:val="24"/>
          <w:szCs w:val="24"/>
        </w:rPr>
        <w:lastRenderedPageBreak/>
        <w:t xml:space="preserve">aprendizajes como evidencia de innovación educativa, Atención prioritaria y focalizada a poblaciones vulnerables en orden a categorías racializadas (Población </w:t>
      </w:r>
      <w:r w:rsidR="0085568F" w:rsidRPr="009C42D6">
        <w:rPr>
          <w:rFonts w:ascii="Times New Roman" w:eastAsia="Times New Roman" w:hAnsi="Times New Roman" w:cs="Times New Roman"/>
          <w:bCs/>
          <w:sz w:val="24"/>
          <w:szCs w:val="24"/>
        </w:rPr>
        <w:t>víctima, con</w:t>
      </w:r>
      <w:r w:rsidRPr="009C42D6">
        <w:rPr>
          <w:rFonts w:ascii="Times New Roman" w:eastAsia="Times New Roman" w:hAnsi="Times New Roman" w:cs="Times New Roman"/>
          <w:bCs/>
          <w:sz w:val="24"/>
          <w:szCs w:val="24"/>
        </w:rPr>
        <w:t xml:space="preserve"> enfoque de discapacidad, grupos étnicos – indígenas, comunidades negras, </w:t>
      </w:r>
      <w:r w:rsidR="00AA5BDE">
        <w:rPr>
          <w:rFonts w:ascii="Times New Roman" w:eastAsia="Times New Roman" w:hAnsi="Times New Roman" w:cs="Times New Roman"/>
          <w:bCs/>
          <w:sz w:val="24"/>
          <w:szCs w:val="24"/>
        </w:rPr>
        <w:t>Room</w:t>
      </w:r>
      <w:r w:rsidRPr="009C42D6">
        <w:rPr>
          <w:rFonts w:ascii="Times New Roman" w:eastAsia="Times New Roman" w:hAnsi="Times New Roman" w:cs="Times New Roman"/>
          <w:bCs/>
          <w:sz w:val="24"/>
          <w:szCs w:val="24"/>
        </w:rPr>
        <w:t xml:space="preserve">, Población de Frontera, inmigrantes). Estigmatización de beneficiarios en clave de segregación cultural, educativa y curricular, y limitar las oportunidades de formación en términos de procesos y resultados de calidad por programas de “solidaridad”. </w:t>
      </w:r>
    </w:p>
    <w:p w14:paraId="4A3EDF14" w14:textId="41D0588E" w:rsidR="009C42D6" w:rsidRDefault="009C42D6" w:rsidP="00094FA6">
      <w:pPr>
        <w:spacing w:line="360" w:lineRule="auto"/>
        <w:ind w:firstLine="720"/>
        <w:jc w:val="both"/>
        <w:rPr>
          <w:rFonts w:ascii="Times New Roman" w:eastAsia="Times New Roman" w:hAnsi="Times New Roman" w:cs="Times New Roman"/>
          <w:bCs/>
          <w:sz w:val="24"/>
          <w:szCs w:val="24"/>
        </w:rPr>
      </w:pPr>
      <w:r w:rsidRPr="009C42D6">
        <w:rPr>
          <w:rFonts w:ascii="Times New Roman" w:eastAsia="Times New Roman" w:hAnsi="Times New Roman" w:cs="Times New Roman"/>
          <w:bCs/>
          <w:sz w:val="24"/>
          <w:szCs w:val="24"/>
        </w:rPr>
        <w:t xml:space="preserve">Para cerrar el listado, </w:t>
      </w:r>
      <w:r w:rsidR="0085568F" w:rsidRPr="009C42D6">
        <w:rPr>
          <w:rFonts w:ascii="Times New Roman" w:eastAsia="Times New Roman" w:hAnsi="Times New Roman" w:cs="Times New Roman"/>
          <w:bCs/>
          <w:sz w:val="24"/>
          <w:szCs w:val="24"/>
        </w:rPr>
        <w:t>nótese que</w:t>
      </w:r>
      <w:r w:rsidRPr="009C42D6">
        <w:rPr>
          <w:rFonts w:ascii="Times New Roman" w:eastAsia="Times New Roman" w:hAnsi="Times New Roman" w:cs="Times New Roman"/>
          <w:bCs/>
          <w:sz w:val="24"/>
          <w:szCs w:val="24"/>
        </w:rPr>
        <w:t xml:space="preserve"> la educación inclusiva parece disolverse </w:t>
      </w:r>
      <w:r w:rsidR="0085568F" w:rsidRPr="009C42D6">
        <w:rPr>
          <w:rFonts w:ascii="Times New Roman" w:eastAsia="Times New Roman" w:hAnsi="Times New Roman" w:cs="Times New Roman"/>
          <w:bCs/>
          <w:sz w:val="24"/>
          <w:szCs w:val="24"/>
        </w:rPr>
        <w:t>en programas</w:t>
      </w:r>
      <w:r w:rsidRPr="009C42D6">
        <w:rPr>
          <w:rFonts w:ascii="Times New Roman" w:eastAsia="Times New Roman" w:hAnsi="Times New Roman" w:cs="Times New Roman"/>
          <w:bCs/>
          <w:sz w:val="24"/>
          <w:szCs w:val="24"/>
        </w:rPr>
        <w:t xml:space="preserve"> o acciones de carácter contingente, periférico implementado de forma temporal para corregir necesidades emergentes o programas compensatorios de inequidad solo vista como patología vinculada a la pandemia vinculando, en algunos casos enfoque asistencialista, personalizar los recursos y ayudas sin un marco normativo </w:t>
      </w:r>
      <w:r w:rsidR="0085568F" w:rsidRPr="009C42D6">
        <w:rPr>
          <w:rFonts w:ascii="Times New Roman" w:eastAsia="Times New Roman" w:hAnsi="Times New Roman" w:cs="Times New Roman"/>
          <w:bCs/>
          <w:sz w:val="24"/>
          <w:szCs w:val="24"/>
        </w:rPr>
        <w:t>para perpetuarse</w:t>
      </w:r>
      <w:r w:rsidRPr="009C42D6">
        <w:rPr>
          <w:rFonts w:ascii="Times New Roman" w:eastAsia="Times New Roman" w:hAnsi="Times New Roman" w:cs="Times New Roman"/>
          <w:bCs/>
          <w:sz w:val="24"/>
          <w:szCs w:val="24"/>
        </w:rPr>
        <w:t xml:space="preserve"> en el tiempo puede devenir factor de marginación. Lo que en el </w:t>
      </w:r>
      <w:r w:rsidR="0085568F" w:rsidRPr="009C42D6">
        <w:rPr>
          <w:rFonts w:ascii="Times New Roman" w:eastAsia="Times New Roman" w:hAnsi="Times New Roman" w:cs="Times New Roman"/>
          <w:bCs/>
          <w:sz w:val="24"/>
          <w:szCs w:val="24"/>
        </w:rPr>
        <w:t>caso explica</w:t>
      </w:r>
      <w:r w:rsidRPr="009C42D6">
        <w:rPr>
          <w:rFonts w:ascii="Times New Roman" w:eastAsia="Times New Roman" w:hAnsi="Times New Roman" w:cs="Times New Roman"/>
          <w:bCs/>
          <w:sz w:val="24"/>
          <w:szCs w:val="24"/>
        </w:rPr>
        <w:t xml:space="preserve"> como la exigencia de aumento y aseguramiento de inversión y financiación de la cobertura universal educativa con calidad se constituyera n la base de la protesta social en medio de la situación de emergencia sanitaria.</w:t>
      </w:r>
    </w:p>
    <w:p w14:paraId="70E21DB1" w14:textId="77777777" w:rsidR="00094FA6" w:rsidRPr="009C42D6" w:rsidRDefault="00094FA6" w:rsidP="00094FA6">
      <w:pPr>
        <w:spacing w:line="360" w:lineRule="auto"/>
        <w:ind w:firstLine="720"/>
        <w:jc w:val="both"/>
        <w:rPr>
          <w:rFonts w:ascii="Times New Roman" w:eastAsia="Times New Roman" w:hAnsi="Times New Roman" w:cs="Times New Roman"/>
          <w:bCs/>
          <w:sz w:val="24"/>
          <w:szCs w:val="24"/>
        </w:rPr>
      </w:pPr>
    </w:p>
    <w:p w14:paraId="50A76D87" w14:textId="77777777" w:rsidR="00B67CBA" w:rsidRDefault="009C42D6" w:rsidP="00094FA6">
      <w:pPr>
        <w:spacing w:line="360" w:lineRule="auto"/>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Conclusión</w:t>
      </w:r>
    </w:p>
    <w:p w14:paraId="4221A5CA" w14:textId="7CCEBD82" w:rsidR="00B67CBA" w:rsidRDefault="009C42D6" w:rsidP="00094F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concluye que en medio de la emergencia sanitaria por COVID-19 los estudiantes pobres son los más excluidos y discriminados en el acceso de la educación superior en los países abordados, es importante revisar los alcances y limitaciones de las políticas inclusivas en las IES, así pues, resulta relevante revisar las rutas de navegación a través de las situaciones,  la infraestructura material de los campus, las tecnologías educativas, las prácticas de enseñanza-aprendizaje que deben desplegar las universidades como escenarios inclusivos para la transformación de una sociedad global desde la inclusión, la interculturalidad y multiculturalidad educativa para potenciar la masificación en el acceso, permanencia y egreso.</w:t>
      </w:r>
    </w:p>
    <w:p w14:paraId="51435259" w14:textId="77777777" w:rsidR="004E148C" w:rsidRDefault="004E148C" w:rsidP="00094FA6">
      <w:pPr>
        <w:spacing w:line="360" w:lineRule="auto"/>
        <w:jc w:val="center"/>
        <w:rPr>
          <w:rFonts w:ascii="Times New Roman" w:eastAsia="Times New Roman" w:hAnsi="Times New Roman" w:cs="Times New Roman"/>
          <w:b/>
          <w:sz w:val="32"/>
          <w:szCs w:val="32"/>
        </w:rPr>
      </w:pPr>
    </w:p>
    <w:p w14:paraId="3F8F4121" w14:textId="2952318A" w:rsidR="00B67CBA" w:rsidRPr="00094FA6" w:rsidRDefault="009C42D6" w:rsidP="00094FA6">
      <w:pPr>
        <w:spacing w:line="360" w:lineRule="auto"/>
        <w:jc w:val="center"/>
        <w:rPr>
          <w:rFonts w:ascii="Times New Roman" w:eastAsia="Times New Roman" w:hAnsi="Times New Roman" w:cs="Times New Roman"/>
          <w:b/>
          <w:sz w:val="28"/>
          <w:szCs w:val="28"/>
        </w:rPr>
      </w:pPr>
      <w:r w:rsidRPr="00094FA6">
        <w:rPr>
          <w:rFonts w:ascii="Times New Roman" w:eastAsia="Times New Roman" w:hAnsi="Times New Roman" w:cs="Times New Roman"/>
          <w:b/>
          <w:sz w:val="28"/>
          <w:szCs w:val="28"/>
        </w:rPr>
        <w:t>Futuras líneas de investigación</w:t>
      </w:r>
    </w:p>
    <w:p w14:paraId="3DD6583B" w14:textId="2D9A14E6" w:rsidR="0085568F" w:rsidRDefault="0085568F" w:rsidP="00094FA6">
      <w:pPr>
        <w:spacing w:line="360" w:lineRule="auto"/>
        <w:ind w:firstLine="720"/>
        <w:jc w:val="both"/>
        <w:rPr>
          <w:rFonts w:ascii="Times New Roman" w:eastAsia="Times New Roman" w:hAnsi="Times New Roman" w:cs="Times New Roman"/>
          <w:bCs/>
          <w:sz w:val="24"/>
          <w:szCs w:val="24"/>
        </w:rPr>
      </w:pPr>
      <w:r w:rsidRPr="009C42D6">
        <w:rPr>
          <w:rFonts w:ascii="Times New Roman" w:eastAsia="Times New Roman" w:hAnsi="Times New Roman" w:cs="Times New Roman"/>
          <w:bCs/>
          <w:sz w:val="24"/>
          <w:szCs w:val="24"/>
        </w:rPr>
        <w:t xml:space="preserve">Las líneas acción identificadas descubren el requerimiento de formación de los padres y elevar el nivel de estudios de la población adulta, y sobre todo </w:t>
      </w:r>
      <w:r>
        <w:rPr>
          <w:rFonts w:ascii="Times New Roman" w:eastAsia="Times New Roman" w:hAnsi="Times New Roman" w:cs="Times New Roman"/>
          <w:bCs/>
          <w:sz w:val="24"/>
          <w:szCs w:val="24"/>
        </w:rPr>
        <w:t xml:space="preserve">la </w:t>
      </w:r>
      <w:r w:rsidRPr="009C42D6">
        <w:rPr>
          <w:rFonts w:ascii="Times New Roman" w:eastAsia="Times New Roman" w:hAnsi="Times New Roman" w:cs="Times New Roman"/>
          <w:bCs/>
          <w:sz w:val="24"/>
          <w:szCs w:val="24"/>
        </w:rPr>
        <w:t>articulación a nivel nacional y local entre sistema educación, salud, trabajo, bienestar social, justicia.</w:t>
      </w:r>
      <w:r>
        <w:rPr>
          <w:rFonts w:ascii="Times New Roman" w:eastAsia="Times New Roman" w:hAnsi="Times New Roman" w:cs="Times New Roman"/>
          <w:bCs/>
          <w:sz w:val="24"/>
          <w:szCs w:val="24"/>
        </w:rPr>
        <w:t xml:space="preserve"> </w:t>
      </w:r>
      <w:r w:rsidRPr="009C42D6">
        <w:rPr>
          <w:rFonts w:ascii="Times New Roman" w:eastAsia="Times New Roman" w:hAnsi="Times New Roman" w:cs="Times New Roman"/>
          <w:bCs/>
          <w:sz w:val="24"/>
          <w:szCs w:val="24"/>
        </w:rPr>
        <w:t xml:space="preserve">Concretar plan de transición hacia rediseños curriculares y práctica docente de forma que adopte metodologías conexas al hecho de la pluralidad y diversidad humanas y a las expectativas y necesidades de todos los estudiantes (admitidos y potenciales). Enfoque de equidad de género, intercultural, multilingüismo y conocimiento de la propia cultura </w:t>
      </w:r>
      <w:r w:rsidRPr="009C42D6">
        <w:rPr>
          <w:rFonts w:ascii="Times New Roman" w:eastAsia="Times New Roman" w:hAnsi="Times New Roman" w:cs="Times New Roman"/>
          <w:bCs/>
          <w:sz w:val="24"/>
          <w:szCs w:val="24"/>
        </w:rPr>
        <w:lastRenderedPageBreak/>
        <w:t>para pueblos originarios. Incorporar criterio de diversidad en las evaluaciones de estudiantes, docentes y centros educativos, estrechar la coherencia entre desempeño y práctica docentes, procesos pedagógicos y fortalecimiento instituciones educativas, inversión en educación y en políticas sociales, a través de acuerdos sociales, pactos y modelos de financiamiento y democratizar el acceso a las tecnologías de ultimo desarrollo de apoyo a la enseñanza. Igualmente, definición, seguimiento y monitoreo de políticas y prácticas de inclusión e identificación de los factores potenciales de exclusión y marginación de grupos específicos y definir indicadores de inclusión para la revisión de políticas y prácticas y, por supuesto, investigaciones sobre desarrollo de escuelas y prácticas inclusivas. Todos estos ejes de desarrollo de la educación universitaria inclusiva permiten entender que n hay un concepto último sobre lo que puede ser una política educativa para la diversidad, incluyente o intercultural. Además de sanción normativa se requiere radicalizar las garantías para impedir la discriminación a grupos poblacionales diversos.</w:t>
      </w:r>
    </w:p>
    <w:p w14:paraId="0B20904D" w14:textId="77777777" w:rsidR="00094FA6" w:rsidRPr="009C42D6" w:rsidRDefault="00094FA6" w:rsidP="00094FA6">
      <w:pPr>
        <w:spacing w:line="360" w:lineRule="auto"/>
        <w:ind w:firstLine="720"/>
        <w:jc w:val="both"/>
        <w:rPr>
          <w:rFonts w:ascii="Times New Roman" w:eastAsia="Times New Roman" w:hAnsi="Times New Roman" w:cs="Times New Roman"/>
          <w:bCs/>
          <w:sz w:val="24"/>
          <w:szCs w:val="24"/>
          <w:highlight w:val="white"/>
        </w:rPr>
      </w:pPr>
    </w:p>
    <w:p w14:paraId="61391DBB" w14:textId="77777777" w:rsidR="00B67CBA" w:rsidRPr="00094FA6" w:rsidRDefault="009C42D6">
      <w:pPr>
        <w:pStyle w:val="Ttulo1"/>
        <w:spacing w:line="360" w:lineRule="auto"/>
        <w:rPr>
          <w:rFonts w:asciiTheme="majorHAnsi" w:eastAsia="Times New Roman" w:hAnsiTheme="majorHAnsi" w:cstheme="majorHAnsi"/>
          <w:sz w:val="22"/>
          <w:szCs w:val="22"/>
        </w:rPr>
      </w:pPr>
      <w:r w:rsidRPr="00094FA6">
        <w:rPr>
          <w:rFonts w:asciiTheme="majorHAnsi" w:eastAsia="Times New Roman" w:hAnsiTheme="majorHAnsi" w:cstheme="majorHAnsi"/>
          <w:sz w:val="28"/>
          <w:szCs w:val="28"/>
        </w:rPr>
        <w:t>Referencias</w:t>
      </w:r>
    </w:p>
    <w:p w14:paraId="13EBE8C9" w14:textId="44EE7857" w:rsidR="007056E3" w:rsidRDefault="007056E3" w:rsidP="00006F78">
      <w:pPr>
        <w:spacing w:line="360" w:lineRule="auto"/>
        <w:ind w:left="720" w:right="527" w:hanging="720"/>
        <w:jc w:val="both"/>
        <w:rPr>
          <w:rFonts w:ascii="Times New Roman" w:eastAsia="Times New Roman" w:hAnsi="Times New Roman" w:cs="Times New Roman"/>
          <w:sz w:val="24"/>
          <w:szCs w:val="24"/>
          <w:highlight w:val="white"/>
        </w:rPr>
      </w:pPr>
      <w:r w:rsidRPr="007056E3">
        <w:rPr>
          <w:rFonts w:ascii="Times New Roman" w:eastAsia="Times New Roman" w:hAnsi="Times New Roman" w:cs="Times New Roman"/>
          <w:sz w:val="24"/>
          <w:szCs w:val="24"/>
        </w:rPr>
        <w:t>Álvarez Marinelli, H. et al. (2020)</w:t>
      </w:r>
      <w:r>
        <w:rPr>
          <w:rFonts w:ascii="Times New Roman" w:eastAsia="Times New Roman" w:hAnsi="Times New Roman" w:cs="Times New Roman"/>
          <w:sz w:val="24"/>
          <w:szCs w:val="24"/>
        </w:rPr>
        <w:t>.</w:t>
      </w:r>
      <w:r w:rsidRPr="007056E3">
        <w:rPr>
          <w:rFonts w:ascii="Times New Roman" w:eastAsia="Times New Roman" w:hAnsi="Times New Roman" w:cs="Times New Roman"/>
          <w:sz w:val="24"/>
          <w:szCs w:val="24"/>
        </w:rPr>
        <w:t xml:space="preserve"> “La educación en tiempos del coronavirus: los sistemas educativos de América Latina y el Caribe ante COVID-19”, Documento para Discusión, n° IDB-DP-00768, Washington D.C., Banco Interamericano de Desarrollo (BID</w:t>
      </w:r>
      <w:r w:rsidR="00983FE1">
        <w:rPr>
          <w:rFonts w:ascii="Times New Roman" w:eastAsia="Times New Roman" w:hAnsi="Times New Roman" w:cs="Times New Roman"/>
          <w:sz w:val="24"/>
          <w:szCs w:val="24"/>
        </w:rPr>
        <w:t xml:space="preserve">). Disponible en: </w:t>
      </w:r>
      <w:r w:rsidRPr="007056E3">
        <w:rPr>
          <w:rFonts w:ascii="Times New Roman" w:eastAsia="Times New Roman" w:hAnsi="Times New Roman" w:cs="Times New Roman"/>
          <w:sz w:val="24"/>
          <w:szCs w:val="24"/>
        </w:rPr>
        <w:t>https://publications.iadb.org/ publications/spanish/document/La-educacion-en-tiempos-del-coronavirus-Los-sistemas-educativos-de-America-Latina-y-el-Caribe-ante-COVID-19.pdf (consultado el 4 de agosto de 2020).</w:t>
      </w:r>
      <w:r w:rsidR="00983FE1">
        <w:rPr>
          <w:rFonts w:ascii="Times New Roman" w:eastAsia="Times New Roman" w:hAnsi="Times New Roman" w:cs="Times New Roman"/>
          <w:sz w:val="24"/>
          <w:szCs w:val="24"/>
        </w:rPr>
        <w:t xml:space="preserve">  </w:t>
      </w:r>
    </w:p>
    <w:p w14:paraId="673668FF" w14:textId="1EF602EE" w:rsidR="00B67CBA" w:rsidRDefault="009C42D6" w:rsidP="00006F78">
      <w:pPr>
        <w:spacing w:line="360" w:lineRule="auto"/>
        <w:ind w:left="720" w:right="52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Asamblea General de la ONU. (1948). "Declaración Universal de los Derechos Humanos" (217 [III] A). Paris. Recuperado de </w:t>
      </w:r>
      <w:hyperlink r:id="rId12">
        <w:r>
          <w:rPr>
            <w:rFonts w:ascii="Times New Roman" w:eastAsia="Times New Roman" w:hAnsi="Times New Roman" w:cs="Times New Roman"/>
            <w:sz w:val="24"/>
            <w:szCs w:val="24"/>
          </w:rPr>
          <w:t>http://www.un.org/en/universal-declaration-human-rights/</w:t>
        </w:r>
      </w:hyperlink>
      <w:r>
        <w:rPr>
          <w:rFonts w:ascii="Times New Roman" w:eastAsia="Times New Roman" w:hAnsi="Times New Roman" w:cs="Times New Roman"/>
          <w:sz w:val="24"/>
          <w:szCs w:val="24"/>
        </w:rPr>
        <w:t xml:space="preserve">Bertely, M. (2011). Educación superior intercultural en México. </w:t>
      </w:r>
      <w:r>
        <w:rPr>
          <w:rFonts w:ascii="Times New Roman" w:eastAsia="Times New Roman" w:hAnsi="Times New Roman" w:cs="Times New Roman"/>
          <w:i/>
          <w:sz w:val="24"/>
          <w:szCs w:val="24"/>
        </w:rPr>
        <w:t>Perfiles educativos</w:t>
      </w:r>
      <w:r>
        <w:rPr>
          <w:rFonts w:ascii="Times New Roman" w:eastAsia="Times New Roman" w:hAnsi="Times New Roman" w:cs="Times New Roman"/>
          <w:sz w:val="24"/>
          <w:szCs w:val="24"/>
        </w:rPr>
        <w:t>, 33(spe), 66-77. Recuperado en 14 de abril de 2021, de</w:t>
      </w:r>
      <w:hyperlink r:id="rId13">
        <w:r>
          <w:rPr>
            <w:rFonts w:ascii="Times New Roman" w:eastAsia="Times New Roman" w:hAnsi="Times New Roman" w:cs="Times New Roman"/>
            <w:sz w:val="24"/>
            <w:szCs w:val="24"/>
          </w:rPr>
          <w:t xml:space="preserve"> </w:t>
        </w:r>
      </w:hyperlink>
      <w:r w:rsidRPr="00006F78">
        <w:rPr>
          <w:rFonts w:ascii="Times New Roman" w:eastAsia="Times New Roman" w:hAnsi="Times New Roman" w:cs="Times New Roman"/>
          <w:sz w:val="24"/>
          <w:szCs w:val="24"/>
        </w:rPr>
        <w:t>http://www.scielo.org.mx/scielo.php?script=sci_arttext&amp;pid=S0185-26982011000500007&amp;lng=es&amp;tlng=es</w:t>
      </w:r>
      <w:r w:rsidR="00AA5BDE">
        <w:rPr>
          <w:rFonts w:ascii="Times New Roman" w:eastAsia="Times New Roman" w:hAnsi="Times New Roman" w:cs="Times New Roman"/>
          <w:sz w:val="24"/>
          <w:szCs w:val="24"/>
        </w:rPr>
        <w:t xml:space="preserve">. </w:t>
      </w:r>
    </w:p>
    <w:p w14:paraId="2D66E537" w14:textId="77777777" w:rsidR="00B67CBA" w:rsidRDefault="009C42D6" w:rsidP="00006F78">
      <w:pPr>
        <w:spacing w:line="360" w:lineRule="auto"/>
        <w:ind w:left="720" w:right="52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Bracho, G. y Hernández, J. (2017). Equidad Educativa: avances de la definición de su concepto. En R. Grediaga, Salmerón, A. M. y Topete, C. (Coords.). X Congreso Nacional de Investigación Educativa, Ponencia llevada a cabo en Veracruz, Veracruz, México</w:t>
      </w:r>
    </w:p>
    <w:p w14:paraId="5F743C01" w14:textId="44AF31B4" w:rsidR="00B67CBA" w:rsidRDefault="009C42D6" w:rsidP="00006F78">
      <w:pPr>
        <w:spacing w:line="360" w:lineRule="auto"/>
        <w:ind w:left="720" w:right="52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Chávez, R., y Chávez B. (2018) Formación preuniversitaria rural para reducir la exclusión en educación superior, en Huánuco-Perú. </w:t>
      </w:r>
      <w:r>
        <w:rPr>
          <w:rFonts w:ascii="Times New Roman" w:eastAsia="Times New Roman" w:hAnsi="Times New Roman" w:cs="Times New Roman"/>
          <w:i/>
          <w:sz w:val="24"/>
          <w:szCs w:val="24"/>
        </w:rPr>
        <w:t>Investigación y Postgrado</w:t>
      </w:r>
      <w:r>
        <w:rPr>
          <w:rFonts w:ascii="Times New Roman" w:eastAsia="Times New Roman" w:hAnsi="Times New Roman" w:cs="Times New Roman"/>
          <w:sz w:val="24"/>
          <w:szCs w:val="24"/>
        </w:rPr>
        <w:t>. Vol. 33(2) 115-133 Recuperado de</w:t>
      </w:r>
      <w:hyperlink r:id="rId14">
        <w:r>
          <w:rPr>
            <w:rFonts w:ascii="Times New Roman" w:eastAsia="Times New Roman" w:hAnsi="Times New Roman" w:cs="Times New Roman"/>
            <w:sz w:val="24"/>
            <w:szCs w:val="24"/>
          </w:rPr>
          <w:t xml:space="preserve"> </w:t>
        </w:r>
      </w:hyperlink>
      <w:r w:rsidRPr="00006F78">
        <w:rPr>
          <w:rFonts w:ascii="Times New Roman" w:eastAsia="Times New Roman" w:hAnsi="Times New Roman" w:cs="Times New Roman"/>
          <w:sz w:val="24"/>
          <w:szCs w:val="24"/>
        </w:rPr>
        <w:t>https://dialnet.unirioja.es/servlet/articulo?codigo=6736280</w:t>
      </w:r>
    </w:p>
    <w:p w14:paraId="092EE814" w14:textId="34D09229" w:rsidR="00B67CBA" w:rsidRPr="00006F78" w:rsidRDefault="009C42D6" w:rsidP="00006F78">
      <w:pPr>
        <w:spacing w:line="360" w:lineRule="auto"/>
        <w:ind w:left="720" w:right="52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Correa, R., Vida, L. A., Marmolejo, E. A., &amp; Sánchez, C. N. (2020). Procesos de inclusión en la educación superior en Colombia, México y Chile. Palobra, 20(1), 96–112.</w:t>
      </w:r>
      <w:hyperlink r:id="rId15">
        <w:r>
          <w:rPr>
            <w:rFonts w:ascii="Times New Roman" w:eastAsia="Times New Roman" w:hAnsi="Times New Roman" w:cs="Times New Roman"/>
            <w:sz w:val="24"/>
            <w:szCs w:val="24"/>
          </w:rPr>
          <w:t xml:space="preserve"> </w:t>
        </w:r>
      </w:hyperlink>
      <w:r w:rsidRPr="00006F78">
        <w:rPr>
          <w:rFonts w:ascii="Times New Roman" w:eastAsia="Times New Roman" w:hAnsi="Times New Roman" w:cs="Times New Roman"/>
          <w:sz w:val="24"/>
          <w:szCs w:val="24"/>
        </w:rPr>
        <w:t>https://doi.org/10.32997/2346-2884-vol.20-num.1-2020-3227</w:t>
      </w:r>
    </w:p>
    <w:p w14:paraId="678A0873" w14:textId="77BC4C7F" w:rsidR="00B67CBA" w:rsidRDefault="009C42D6" w:rsidP="00006F78">
      <w:pPr>
        <w:spacing w:line="360" w:lineRule="auto"/>
        <w:ind w:left="720" w:right="52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Fernández Lamarra, Norberto R. y Pérez Centeno, Cristian </w:t>
      </w:r>
      <w:r w:rsidR="006B222B">
        <w:rPr>
          <w:rFonts w:ascii="Times New Roman" w:eastAsia="Times New Roman" w:hAnsi="Times New Roman" w:cs="Times New Roman"/>
          <w:sz w:val="24"/>
          <w:szCs w:val="24"/>
          <w:highlight w:val="white"/>
        </w:rPr>
        <w:t>G.</w:t>
      </w:r>
      <w:r>
        <w:rPr>
          <w:rFonts w:ascii="Times New Roman" w:eastAsia="Times New Roman" w:hAnsi="Times New Roman" w:cs="Times New Roman"/>
          <w:sz w:val="24"/>
          <w:szCs w:val="24"/>
          <w:highlight w:val="white"/>
        </w:rPr>
        <w:t xml:space="preserve"> (2016) La educación superior latinoamericana en el inicio del nuevo siglo. Situación, principales problemas y perspectivas futuras. Revista Española de Educación Comparada 27, 123-148. DOI: 10.5944/reec.27.2016.15044 </w:t>
      </w:r>
    </w:p>
    <w:p w14:paraId="1D6FFC20" w14:textId="07BEC975" w:rsidR="007B33B4" w:rsidRDefault="007B33B4" w:rsidP="00006F78">
      <w:pPr>
        <w:spacing w:line="360" w:lineRule="auto"/>
        <w:ind w:left="720" w:right="527" w:hanging="720"/>
        <w:jc w:val="both"/>
        <w:rPr>
          <w:rFonts w:ascii="Times New Roman" w:eastAsia="Times New Roman" w:hAnsi="Times New Roman" w:cs="Times New Roman"/>
          <w:sz w:val="24"/>
          <w:szCs w:val="24"/>
        </w:rPr>
      </w:pPr>
      <w:r w:rsidRPr="007B33B4">
        <w:rPr>
          <w:rFonts w:ascii="Times New Roman" w:eastAsia="Times New Roman" w:hAnsi="Times New Roman" w:cs="Times New Roman"/>
          <w:sz w:val="24"/>
          <w:szCs w:val="24"/>
        </w:rPr>
        <w:t>Francesc Pedró</w:t>
      </w:r>
      <w:r>
        <w:rPr>
          <w:rFonts w:ascii="Times New Roman" w:eastAsia="Times New Roman" w:hAnsi="Times New Roman" w:cs="Times New Roman"/>
          <w:sz w:val="24"/>
          <w:szCs w:val="24"/>
        </w:rPr>
        <w:t xml:space="preserve"> (2021). </w:t>
      </w:r>
      <w:r w:rsidRPr="007B33B4">
        <w:rPr>
          <w:rFonts w:ascii="Times New Roman" w:eastAsia="Times New Roman" w:hAnsi="Times New Roman" w:cs="Times New Roman"/>
          <w:sz w:val="24"/>
          <w:szCs w:val="24"/>
        </w:rPr>
        <w:t>COVID-19 y educación superior en América Latina y el Caribe:</w:t>
      </w:r>
      <w:r>
        <w:rPr>
          <w:rFonts w:ascii="Times New Roman" w:eastAsia="Times New Roman" w:hAnsi="Times New Roman" w:cs="Times New Roman"/>
          <w:sz w:val="24"/>
          <w:szCs w:val="24"/>
        </w:rPr>
        <w:t xml:space="preserve"> </w:t>
      </w:r>
      <w:r w:rsidRPr="007B33B4">
        <w:rPr>
          <w:rFonts w:ascii="Times New Roman" w:eastAsia="Times New Roman" w:hAnsi="Times New Roman" w:cs="Times New Roman"/>
          <w:sz w:val="24"/>
          <w:szCs w:val="24"/>
        </w:rPr>
        <w:t>efectos, impactos y recomendaciones políticas</w:t>
      </w:r>
      <w:r>
        <w:rPr>
          <w:rFonts w:ascii="Times New Roman" w:eastAsia="Times New Roman" w:hAnsi="Times New Roman" w:cs="Times New Roman"/>
          <w:sz w:val="24"/>
          <w:szCs w:val="24"/>
        </w:rPr>
        <w:t xml:space="preserve"> (pp.23-39). España: Fundación Carolina. </w:t>
      </w:r>
    </w:p>
    <w:p w14:paraId="35732508" w14:textId="0369542E" w:rsidR="00B67CBA" w:rsidRDefault="009C42D6" w:rsidP="00006F78">
      <w:pPr>
        <w:spacing w:line="360" w:lineRule="auto"/>
        <w:ind w:left="720" w:right="52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Kogan L y Galarza F. (2012) Percepción sobre discriminación en el ámbito académico y laboral de universitarios de cuatro ciudades del Perú. Recuperado de</w:t>
      </w:r>
      <w:hyperlink r:id="rId16">
        <w:r>
          <w:rPr>
            <w:rFonts w:ascii="Times New Roman" w:eastAsia="Times New Roman" w:hAnsi="Times New Roman" w:cs="Times New Roman"/>
            <w:sz w:val="24"/>
            <w:szCs w:val="24"/>
          </w:rPr>
          <w:t xml:space="preserve"> </w:t>
        </w:r>
      </w:hyperlink>
      <w:r w:rsidRPr="00006F78">
        <w:rPr>
          <w:rFonts w:ascii="Times New Roman" w:eastAsia="Times New Roman" w:hAnsi="Times New Roman" w:cs="Times New Roman"/>
          <w:sz w:val="24"/>
          <w:szCs w:val="24"/>
        </w:rPr>
        <w:t>https://repositorio.up.edu.pe/handle/11354/391</w:t>
      </w:r>
    </w:p>
    <w:p w14:paraId="1D60640C" w14:textId="75203EA0" w:rsidR="00B67CBA" w:rsidRPr="005F3E41" w:rsidRDefault="009C42D6" w:rsidP="00006F78">
      <w:pPr>
        <w:spacing w:line="360" w:lineRule="auto"/>
        <w:ind w:left="720" w:right="527"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Krentzer, G. (2018). Las fronteras de la inclusión y la repulsión: Discriminaciones o visibilidades de estudiantes universitarios en Manizales. In Horbath J. &amp; Gracia M. (Eds.), La cuestión indígena en las ciudades de las Américas: Procesos, políticas e identidades (pp. 105-122). </w:t>
      </w:r>
      <w:r w:rsidRPr="005F3E41">
        <w:rPr>
          <w:rFonts w:ascii="Times New Roman" w:eastAsia="Times New Roman" w:hAnsi="Times New Roman" w:cs="Times New Roman"/>
          <w:sz w:val="24"/>
          <w:szCs w:val="24"/>
          <w:lang w:val="en-US"/>
        </w:rPr>
        <w:t>Argentina: CLACSO. Retrieved April 4, 2021, from</w:t>
      </w:r>
      <w:hyperlink r:id="rId17">
        <w:r w:rsidRPr="005F3E41">
          <w:rPr>
            <w:rFonts w:ascii="Times New Roman" w:eastAsia="Times New Roman" w:hAnsi="Times New Roman" w:cs="Times New Roman"/>
            <w:sz w:val="24"/>
            <w:szCs w:val="24"/>
            <w:lang w:val="en-US"/>
          </w:rPr>
          <w:t xml:space="preserve"> </w:t>
        </w:r>
      </w:hyperlink>
      <w:r w:rsidRPr="005F3E41">
        <w:rPr>
          <w:rFonts w:ascii="Times New Roman" w:eastAsia="Times New Roman" w:hAnsi="Times New Roman" w:cs="Times New Roman"/>
          <w:sz w:val="24"/>
          <w:szCs w:val="24"/>
          <w:lang w:val="en-US"/>
        </w:rPr>
        <w:t>http://www.jstor.org/stable/j.ctvn5tztr.9</w:t>
      </w:r>
    </w:p>
    <w:p w14:paraId="45EB06E2" w14:textId="055EDAEA" w:rsidR="00132976" w:rsidRPr="00CA5EF1" w:rsidRDefault="00132976" w:rsidP="00006F78">
      <w:pPr>
        <w:spacing w:line="360" w:lineRule="auto"/>
        <w:ind w:left="720" w:right="527" w:hanging="720"/>
        <w:jc w:val="both"/>
        <w:rPr>
          <w:rFonts w:ascii="Times New Roman" w:eastAsia="Times New Roman" w:hAnsi="Times New Roman" w:cs="Times New Roman"/>
          <w:sz w:val="24"/>
          <w:szCs w:val="24"/>
          <w:lang w:val="es-CO"/>
        </w:rPr>
      </w:pPr>
      <w:r w:rsidRPr="00CA5EF1">
        <w:rPr>
          <w:rFonts w:ascii="Times New Roman" w:eastAsia="Times New Roman" w:hAnsi="Times New Roman" w:cs="Times New Roman"/>
          <w:sz w:val="24"/>
          <w:szCs w:val="24"/>
          <w:lang w:val="es-CO"/>
        </w:rPr>
        <w:t xml:space="preserve">MINISTERIO DE EDUCACIÓN DE COLOMBIA (2020a): “Ministerio de Educación Nacional e Instituciones de Educación Superior fortalecen actividades académicas asistidas con herramientas TIC a través del plan padrino, una oportunidad para el crecimiento del sector”. Disponible en: </w:t>
      </w:r>
      <w:r w:rsidRPr="00006F78">
        <w:rPr>
          <w:rFonts w:ascii="Times New Roman" w:eastAsia="Times New Roman" w:hAnsi="Times New Roman" w:cs="Times New Roman"/>
          <w:sz w:val="24"/>
          <w:szCs w:val="24"/>
          <w:lang w:val="es-CO"/>
        </w:rPr>
        <w:t>https://www.mineducacion.gov.co/portal/salaprensa/Noticias/396744:Ministerio-de-Educacion-Nacional-e-Instituciones-de-Educacion-Superior-fortalecen-actividades-academicas-asistidas-con-herramientas-TIC-a-traves-del-plan-padrino-una-oportunidad-para-el-cre</w:t>
      </w:r>
      <w:r w:rsidRPr="00CA5EF1">
        <w:rPr>
          <w:rFonts w:ascii="Times New Roman" w:eastAsia="Times New Roman" w:hAnsi="Times New Roman" w:cs="Times New Roman"/>
          <w:sz w:val="24"/>
          <w:szCs w:val="24"/>
          <w:lang w:val="es-CO"/>
        </w:rPr>
        <w:t xml:space="preserve">.  </w:t>
      </w:r>
    </w:p>
    <w:p w14:paraId="5E619FCE" w14:textId="784755D8" w:rsidR="009E6AE0" w:rsidRPr="00006F78" w:rsidRDefault="009C42D6" w:rsidP="00006F78">
      <w:pPr>
        <w:spacing w:line="360" w:lineRule="auto"/>
        <w:ind w:left="720" w:right="52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Mira-Tapia, A. (2018) Educación superior intercultural en México: ¿Una apuesta por una cultura escolar antirracista para la juventud indígena? </w:t>
      </w:r>
      <w:r>
        <w:rPr>
          <w:rFonts w:ascii="Times New Roman" w:eastAsia="Times New Roman" w:hAnsi="Times New Roman" w:cs="Times New Roman"/>
          <w:i/>
          <w:sz w:val="24"/>
          <w:szCs w:val="24"/>
        </w:rPr>
        <w:t>Ra Ximhai</w:t>
      </w:r>
      <w:r>
        <w:rPr>
          <w:rFonts w:ascii="Times New Roman" w:eastAsia="Times New Roman" w:hAnsi="Times New Roman" w:cs="Times New Roman"/>
          <w:sz w:val="24"/>
          <w:szCs w:val="24"/>
        </w:rPr>
        <w:t>. 14 (2) 179 – 199. Recuperado el 14 de abril de 2021 de</w:t>
      </w:r>
      <w:hyperlink r:id="rId18">
        <w:r>
          <w:rPr>
            <w:rFonts w:ascii="Times New Roman" w:eastAsia="Times New Roman" w:hAnsi="Times New Roman" w:cs="Times New Roman"/>
            <w:sz w:val="24"/>
            <w:szCs w:val="24"/>
          </w:rPr>
          <w:t xml:space="preserve"> </w:t>
        </w:r>
      </w:hyperlink>
      <w:r w:rsidRPr="00006F78">
        <w:rPr>
          <w:rFonts w:ascii="Times New Roman" w:eastAsia="Times New Roman" w:hAnsi="Times New Roman" w:cs="Times New Roman"/>
          <w:sz w:val="24"/>
          <w:szCs w:val="24"/>
        </w:rPr>
        <w:t>http://revistas.unam.mx/index.php/rxm/article/view/71636/63193</w:t>
      </w:r>
      <w:r w:rsidR="009E6AE0" w:rsidRPr="00006F78">
        <w:rPr>
          <w:rFonts w:ascii="Times New Roman" w:eastAsia="Times New Roman" w:hAnsi="Times New Roman" w:cs="Times New Roman"/>
          <w:sz w:val="24"/>
          <w:szCs w:val="24"/>
        </w:rPr>
        <w:t xml:space="preserve"> </w:t>
      </w:r>
    </w:p>
    <w:p w14:paraId="5F5A30E1" w14:textId="047B440C" w:rsidR="009E6AE0" w:rsidRPr="009E6AE0" w:rsidRDefault="009E6AE0" w:rsidP="00006F78">
      <w:pPr>
        <w:spacing w:line="360" w:lineRule="auto"/>
        <w:ind w:left="720" w:right="527" w:hanging="720"/>
        <w:jc w:val="both"/>
        <w:rPr>
          <w:rFonts w:ascii="Times New Roman" w:eastAsia="Times New Roman" w:hAnsi="Times New Roman" w:cs="Times New Roman"/>
          <w:color w:val="1155CC"/>
          <w:sz w:val="24"/>
          <w:szCs w:val="24"/>
          <w:u w:val="single"/>
        </w:rPr>
      </w:pPr>
      <w:r w:rsidRPr="009E6AE0">
        <w:rPr>
          <w:rFonts w:ascii="Times New Roman" w:hAnsi="Times New Roman" w:cs="Times New Roman"/>
          <w:sz w:val="24"/>
          <w:szCs w:val="24"/>
        </w:rPr>
        <w:lastRenderedPageBreak/>
        <w:t xml:space="preserve">Parker, C. y López S., F. (2020), Prospectiva y consecuencias del COVID-19, y su impacto en la Educación Superior. Documento de Trabajo, Edición-PrePrint, Vicerrectoría de Postgrado, Universidad de Santiago de Chile, Santiago, Chile, septiembre. En: </w:t>
      </w:r>
      <w:r w:rsidRPr="00006F78">
        <w:rPr>
          <w:rFonts w:ascii="Times New Roman" w:hAnsi="Times New Roman" w:cs="Times New Roman"/>
          <w:sz w:val="24"/>
          <w:szCs w:val="24"/>
        </w:rPr>
        <w:t>https://postgrado.usach.cl/sites/default/files/documentos/covid19_y_ed_superior_c_parker_y_f_lopez_s_0.pdf</w:t>
      </w:r>
      <w:r w:rsidRPr="009E6AE0">
        <w:rPr>
          <w:rFonts w:ascii="Times New Roman" w:hAnsi="Times New Roman" w:cs="Times New Roman"/>
          <w:sz w:val="24"/>
          <w:szCs w:val="24"/>
        </w:rPr>
        <w:t xml:space="preserve"> </w:t>
      </w:r>
    </w:p>
    <w:p w14:paraId="4EA4B023" w14:textId="571F57BC" w:rsidR="00132976" w:rsidRDefault="009C42D6" w:rsidP="00006F78">
      <w:pPr>
        <w:spacing w:line="360" w:lineRule="auto"/>
        <w:ind w:left="720" w:right="527" w:hanging="720"/>
        <w:jc w:val="both"/>
        <w:rPr>
          <w:rFonts w:ascii="Times New Roman" w:eastAsia="Times New Roman" w:hAnsi="Times New Roman" w:cs="Times New Roman"/>
          <w:color w:val="1155CC"/>
          <w:sz w:val="24"/>
          <w:szCs w:val="24"/>
          <w:u w:val="single"/>
        </w:rPr>
      </w:pPr>
      <w:r w:rsidRPr="009E6AE0">
        <w:rPr>
          <w:rFonts w:ascii="Times New Roman" w:eastAsia="Times New Roman" w:hAnsi="Times New Roman" w:cs="Times New Roman"/>
          <w:sz w:val="24"/>
          <w:szCs w:val="24"/>
        </w:rPr>
        <w:t>Quintero, Juan. (2020) La edu</w:t>
      </w:r>
      <w:r>
        <w:rPr>
          <w:rFonts w:ascii="Times New Roman" w:eastAsia="Times New Roman" w:hAnsi="Times New Roman" w:cs="Times New Roman"/>
          <w:sz w:val="24"/>
          <w:szCs w:val="24"/>
        </w:rPr>
        <w:t xml:space="preserve">cación superior pública en Colombia ante el Covid-19. Caminhos da Educação: diálogos, culturas </w:t>
      </w:r>
      <w:r w:rsidR="006B222B">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diversidades 2 (2)85-,102 Recuperado de</w:t>
      </w:r>
      <w:hyperlink r:id="rId19">
        <w:r>
          <w:rPr>
            <w:rFonts w:ascii="Times New Roman" w:eastAsia="Times New Roman" w:hAnsi="Times New Roman" w:cs="Times New Roman"/>
            <w:sz w:val="24"/>
            <w:szCs w:val="24"/>
          </w:rPr>
          <w:t xml:space="preserve"> </w:t>
        </w:r>
      </w:hyperlink>
      <w:r w:rsidRPr="00006F78">
        <w:rPr>
          <w:rFonts w:ascii="Times New Roman" w:eastAsia="Times New Roman" w:hAnsi="Times New Roman" w:cs="Times New Roman"/>
          <w:sz w:val="24"/>
          <w:szCs w:val="24"/>
        </w:rPr>
        <w:t>https://revistas.ufpi.br/index.php/cedsd/article/view/11239</w:t>
      </w:r>
    </w:p>
    <w:p w14:paraId="6DDE1371" w14:textId="1F062062" w:rsidR="00132976" w:rsidRPr="00132976" w:rsidRDefault="00132976" w:rsidP="00006F78">
      <w:pPr>
        <w:spacing w:line="360" w:lineRule="auto"/>
        <w:ind w:left="720" w:right="527" w:hanging="720"/>
        <w:jc w:val="both"/>
        <w:rPr>
          <w:rFonts w:ascii="Times New Roman" w:eastAsia="Times New Roman" w:hAnsi="Times New Roman" w:cs="Times New Roman"/>
          <w:sz w:val="24"/>
          <w:szCs w:val="24"/>
        </w:rPr>
      </w:pPr>
      <w:r w:rsidRPr="00132976">
        <w:rPr>
          <w:rFonts w:ascii="Times New Roman" w:eastAsia="Times New Roman" w:hAnsi="Times New Roman" w:cs="Times New Roman"/>
          <w:sz w:val="24"/>
          <w:szCs w:val="24"/>
        </w:rPr>
        <w:t>Asociación Internacional de Universidades. COVID-19: Retos y respuestas de la</w:t>
      </w:r>
    </w:p>
    <w:p w14:paraId="49BA9A09" w14:textId="72D1EA7D" w:rsidR="00132976" w:rsidRPr="00132976" w:rsidRDefault="00132976" w:rsidP="00006F78">
      <w:pPr>
        <w:spacing w:line="360" w:lineRule="auto"/>
        <w:ind w:left="720" w:right="527"/>
        <w:jc w:val="both"/>
        <w:rPr>
          <w:rFonts w:ascii="Times New Roman" w:eastAsia="Times New Roman" w:hAnsi="Times New Roman" w:cs="Times New Roman"/>
          <w:sz w:val="24"/>
          <w:szCs w:val="24"/>
        </w:rPr>
      </w:pPr>
      <w:r w:rsidRPr="00132976">
        <w:rPr>
          <w:rFonts w:ascii="Times New Roman" w:eastAsia="Times New Roman" w:hAnsi="Times New Roman" w:cs="Times New Roman"/>
          <w:sz w:val="24"/>
          <w:szCs w:val="24"/>
        </w:rPr>
        <w:t>Educación superior. Asociación Internacional de Universida</w:t>
      </w:r>
      <w:r>
        <w:rPr>
          <w:rFonts w:ascii="Times New Roman" w:eastAsia="Times New Roman" w:hAnsi="Times New Roman" w:cs="Times New Roman"/>
          <w:sz w:val="24"/>
          <w:szCs w:val="24"/>
        </w:rPr>
        <w:t xml:space="preserve">des; 2020 </w:t>
      </w:r>
      <w:r w:rsidRPr="00132976">
        <w:rPr>
          <w:rFonts w:ascii="Times New Roman" w:eastAsia="Times New Roman" w:hAnsi="Times New Roman" w:cs="Times New Roman"/>
          <w:sz w:val="24"/>
          <w:szCs w:val="24"/>
        </w:rPr>
        <w:t>Disponible en</w:t>
      </w:r>
      <w:r w:rsidRPr="00132976">
        <w:rPr>
          <w:rFonts w:ascii="Times New Roman" w:eastAsia="Times New Roman" w:hAnsi="Times New Roman" w:cs="Times New Roman"/>
          <w:color w:val="1155CC"/>
          <w:sz w:val="24"/>
          <w:szCs w:val="24"/>
          <w:u w:val="single"/>
        </w:rPr>
        <w:t xml:space="preserve">: </w:t>
      </w:r>
      <w:r w:rsidRPr="00006F78">
        <w:rPr>
          <w:rFonts w:ascii="Times New Roman" w:eastAsia="Times New Roman" w:hAnsi="Times New Roman" w:cs="Times New Roman"/>
          <w:sz w:val="24"/>
          <w:szCs w:val="24"/>
        </w:rPr>
        <w:t>https://www.iau-aiu.net/covid-19-higher-education-</w:t>
      </w:r>
    </w:p>
    <w:p w14:paraId="40A6B161" w14:textId="16B41993" w:rsidR="00132976" w:rsidRPr="005F3E41" w:rsidRDefault="00132976" w:rsidP="00006F78">
      <w:pPr>
        <w:spacing w:line="360" w:lineRule="auto"/>
        <w:ind w:left="720" w:right="527"/>
        <w:jc w:val="both"/>
        <w:rPr>
          <w:rFonts w:ascii="Times New Roman" w:eastAsia="Times New Roman" w:hAnsi="Times New Roman" w:cs="Times New Roman"/>
          <w:sz w:val="24"/>
          <w:szCs w:val="24"/>
          <w:lang w:val="en-US"/>
        </w:rPr>
      </w:pPr>
      <w:r w:rsidRPr="005F3E41">
        <w:rPr>
          <w:rFonts w:ascii="Times New Roman" w:eastAsia="Times New Roman" w:hAnsi="Times New Roman" w:cs="Times New Roman"/>
          <w:sz w:val="24"/>
          <w:szCs w:val="24"/>
          <w:lang w:val="en-US"/>
        </w:rPr>
        <w:t>challenges-and-responses#survey%20reports</w:t>
      </w:r>
    </w:p>
    <w:p w14:paraId="6446D54B" w14:textId="4F7A4F12" w:rsidR="001B2779" w:rsidRDefault="00AA5BDE" w:rsidP="00006F78">
      <w:pPr>
        <w:spacing w:line="360" w:lineRule="auto"/>
        <w:ind w:left="720" w:right="527" w:hanging="720"/>
        <w:jc w:val="both"/>
        <w:rPr>
          <w:rFonts w:ascii="Times New Roman" w:eastAsia="Times New Roman" w:hAnsi="Times New Roman" w:cs="Times New Roman"/>
          <w:sz w:val="24"/>
          <w:szCs w:val="24"/>
        </w:rPr>
      </w:pPr>
      <w:r w:rsidRPr="00CA5EF1">
        <w:rPr>
          <w:rFonts w:ascii="Times New Roman" w:eastAsia="Times New Roman" w:hAnsi="Times New Roman" w:cs="Times New Roman"/>
          <w:sz w:val="24"/>
          <w:szCs w:val="24"/>
          <w:lang w:val="en-US"/>
        </w:rPr>
        <w:t xml:space="preserve">UNESCO. </w:t>
      </w:r>
      <w:r w:rsidRPr="00AA5BDE">
        <w:rPr>
          <w:rFonts w:ascii="Times New Roman" w:eastAsia="Times New Roman" w:hAnsi="Times New Roman" w:cs="Times New Roman"/>
          <w:sz w:val="24"/>
          <w:szCs w:val="24"/>
        </w:rPr>
        <w:t>IESALC. COVID-19 y educación superior. De los efectos inmediatos al</w:t>
      </w:r>
      <w:r w:rsidR="00006F78">
        <w:rPr>
          <w:rFonts w:ascii="Times New Roman" w:eastAsia="Times New Roman" w:hAnsi="Times New Roman" w:cs="Times New Roman"/>
          <w:sz w:val="24"/>
          <w:szCs w:val="24"/>
        </w:rPr>
        <w:t xml:space="preserve"> </w:t>
      </w:r>
      <w:r w:rsidRPr="00AA5BDE">
        <w:rPr>
          <w:rFonts w:ascii="Times New Roman" w:eastAsia="Times New Roman" w:hAnsi="Times New Roman" w:cs="Times New Roman"/>
          <w:sz w:val="24"/>
          <w:szCs w:val="24"/>
        </w:rPr>
        <w:t xml:space="preserve">Día después. México: UNESCO. IESALC; 2020 </w:t>
      </w:r>
      <w:r>
        <w:rPr>
          <w:rFonts w:ascii="Times New Roman" w:eastAsia="Times New Roman" w:hAnsi="Times New Roman" w:cs="Times New Roman"/>
          <w:sz w:val="24"/>
          <w:szCs w:val="24"/>
        </w:rPr>
        <w:t>Recuperado 29 de junio de 2020</w:t>
      </w:r>
      <w:r w:rsidRPr="00AA5BDE">
        <w:rPr>
          <w:rFonts w:ascii="Times New Roman" w:eastAsia="Times New Roman" w:hAnsi="Times New Roman" w:cs="Times New Roman"/>
          <w:sz w:val="24"/>
          <w:szCs w:val="24"/>
        </w:rPr>
        <w:t>. Disponible en:</w:t>
      </w:r>
      <w:r>
        <w:rPr>
          <w:rFonts w:ascii="Times New Roman" w:eastAsia="Times New Roman" w:hAnsi="Times New Roman" w:cs="Times New Roman"/>
          <w:sz w:val="24"/>
          <w:szCs w:val="24"/>
        </w:rPr>
        <w:t xml:space="preserve"> </w:t>
      </w:r>
      <w:r w:rsidRPr="00006F78">
        <w:rPr>
          <w:rFonts w:ascii="Times New Roman" w:eastAsia="Times New Roman" w:hAnsi="Times New Roman" w:cs="Times New Roman"/>
          <w:sz w:val="24"/>
          <w:szCs w:val="24"/>
        </w:rPr>
        <w:t>http://www.iesalc.unesco.org/wp-content/uploads/2020/05/COVID-19-ES-130520.pdf</w:t>
      </w:r>
      <w:r>
        <w:rPr>
          <w:rFonts w:ascii="Times New Roman" w:eastAsia="Times New Roman" w:hAnsi="Times New Roman" w:cs="Times New Roman"/>
          <w:sz w:val="24"/>
          <w:szCs w:val="24"/>
        </w:rPr>
        <w:t xml:space="preserve"> </w:t>
      </w:r>
    </w:p>
    <w:p w14:paraId="7B20D2BE" w14:textId="3541C2A1" w:rsidR="001B2779" w:rsidRDefault="001B2779">
      <w:pPr>
        <w:spacing w:line="360" w:lineRule="auto"/>
        <w:ind w:left="720" w:right="527" w:hanging="720"/>
        <w:jc w:val="both"/>
        <w:rPr>
          <w:rFonts w:ascii="Times New Roman" w:eastAsia="Times New Roman" w:hAnsi="Times New Roman" w:cs="Times New Roman"/>
          <w:sz w:val="24"/>
          <w:szCs w:val="24"/>
        </w:rPr>
      </w:pPr>
    </w:p>
    <w:p w14:paraId="6E7E9B24" w14:textId="2238583F" w:rsidR="001B2779" w:rsidRDefault="001B2779" w:rsidP="00006F78">
      <w:pPr>
        <w:spacing w:line="360" w:lineRule="auto"/>
        <w:ind w:left="720" w:right="527" w:hanging="720"/>
        <w:jc w:val="center"/>
        <w:rPr>
          <w:rFonts w:ascii="Times New Roman" w:eastAsia="Times New Roman" w:hAnsi="Times New Roman" w:cs="Times New Roman"/>
          <w:b/>
          <w:bCs/>
          <w:sz w:val="24"/>
          <w:szCs w:val="24"/>
        </w:rPr>
      </w:pPr>
      <w:r w:rsidRPr="001B2779">
        <w:rPr>
          <w:rFonts w:ascii="Times New Roman" w:eastAsia="Times New Roman" w:hAnsi="Times New Roman" w:cs="Times New Roman"/>
          <w:b/>
          <w:bCs/>
          <w:sz w:val="24"/>
          <w:szCs w:val="24"/>
        </w:rPr>
        <w:t>ANEXO</w:t>
      </w:r>
    </w:p>
    <w:tbl>
      <w:tblPr>
        <w:tblStyle w:val="Tablanormal2"/>
        <w:tblW w:w="2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255"/>
      </w:tblGrid>
      <w:tr w:rsidR="001B2779" w:rsidRPr="00006F78" w14:paraId="60A24E80" w14:textId="77777777" w:rsidTr="00006F7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00" w:type="dxa"/>
            <w:gridSpan w:val="2"/>
            <w:tcBorders>
              <w:bottom w:val="none" w:sz="0" w:space="0" w:color="auto"/>
            </w:tcBorders>
            <w:noWrap/>
            <w:hideMark/>
          </w:tcPr>
          <w:p w14:paraId="7ADBE30C" w14:textId="77777777" w:rsidR="001B2779" w:rsidRPr="00006F78" w:rsidRDefault="001B2779" w:rsidP="001B2779">
            <w:pPr>
              <w:jc w:val="cente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Annual Produccion</w:t>
            </w:r>
          </w:p>
        </w:tc>
      </w:tr>
      <w:tr w:rsidR="001B2779" w:rsidRPr="00006F78" w14:paraId="3D9D34E8"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tcBorders>
            <w:noWrap/>
            <w:hideMark/>
          </w:tcPr>
          <w:p w14:paraId="4DAA6A2D"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Year</w:t>
            </w:r>
          </w:p>
        </w:tc>
        <w:tc>
          <w:tcPr>
            <w:tcW w:w="1255" w:type="dxa"/>
            <w:tcBorders>
              <w:top w:val="none" w:sz="0" w:space="0" w:color="auto"/>
              <w:bottom w:val="none" w:sz="0" w:space="0" w:color="auto"/>
            </w:tcBorders>
            <w:noWrap/>
            <w:hideMark/>
          </w:tcPr>
          <w:p w14:paraId="1DB82CD9" w14:textId="77777777" w:rsidR="001B2779" w:rsidRPr="00006F78" w:rsidRDefault="001B2779" w:rsidP="001B2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Articles</w:t>
            </w:r>
          </w:p>
        </w:tc>
      </w:tr>
      <w:tr w:rsidR="001B2779" w:rsidRPr="00006F78" w14:paraId="469C7AC4" w14:textId="77777777" w:rsidTr="00006F78">
        <w:trPr>
          <w:trHeight w:val="300"/>
          <w:jc w:val="center"/>
        </w:trPr>
        <w:tc>
          <w:tcPr>
            <w:cnfStyle w:val="001000000000" w:firstRow="0" w:lastRow="0" w:firstColumn="1" w:lastColumn="0" w:oddVBand="0" w:evenVBand="0" w:oddHBand="0" w:evenHBand="0" w:firstRowFirstColumn="0" w:firstRowLastColumn="0" w:lastRowFirstColumn="0" w:lastRowLastColumn="0"/>
            <w:tcW w:w="845" w:type="dxa"/>
            <w:noWrap/>
            <w:hideMark/>
          </w:tcPr>
          <w:p w14:paraId="53038B56"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2006</w:t>
            </w:r>
          </w:p>
        </w:tc>
        <w:tc>
          <w:tcPr>
            <w:tcW w:w="1255" w:type="dxa"/>
            <w:noWrap/>
            <w:hideMark/>
          </w:tcPr>
          <w:p w14:paraId="4A054107" w14:textId="77777777" w:rsidR="001B2779" w:rsidRPr="00006F78" w:rsidRDefault="001B2779" w:rsidP="001B2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1</w:t>
            </w:r>
          </w:p>
        </w:tc>
      </w:tr>
      <w:tr w:rsidR="001B2779" w:rsidRPr="00006F78" w14:paraId="645E5558"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tcBorders>
            <w:noWrap/>
            <w:hideMark/>
          </w:tcPr>
          <w:p w14:paraId="7C1E8724"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2008</w:t>
            </w:r>
          </w:p>
        </w:tc>
        <w:tc>
          <w:tcPr>
            <w:tcW w:w="1255" w:type="dxa"/>
            <w:tcBorders>
              <w:top w:val="none" w:sz="0" w:space="0" w:color="auto"/>
              <w:bottom w:val="none" w:sz="0" w:space="0" w:color="auto"/>
            </w:tcBorders>
            <w:noWrap/>
            <w:hideMark/>
          </w:tcPr>
          <w:p w14:paraId="3A337D65" w14:textId="77777777" w:rsidR="001B2779" w:rsidRPr="00006F78" w:rsidRDefault="001B2779" w:rsidP="001B2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1</w:t>
            </w:r>
          </w:p>
        </w:tc>
      </w:tr>
      <w:tr w:rsidR="001B2779" w:rsidRPr="00006F78" w14:paraId="520BCB75" w14:textId="77777777" w:rsidTr="00006F78">
        <w:trPr>
          <w:trHeight w:val="300"/>
          <w:jc w:val="center"/>
        </w:trPr>
        <w:tc>
          <w:tcPr>
            <w:cnfStyle w:val="001000000000" w:firstRow="0" w:lastRow="0" w:firstColumn="1" w:lastColumn="0" w:oddVBand="0" w:evenVBand="0" w:oddHBand="0" w:evenHBand="0" w:firstRowFirstColumn="0" w:firstRowLastColumn="0" w:lastRowFirstColumn="0" w:lastRowLastColumn="0"/>
            <w:tcW w:w="845" w:type="dxa"/>
            <w:noWrap/>
            <w:hideMark/>
          </w:tcPr>
          <w:p w14:paraId="11FD0004"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2009</w:t>
            </w:r>
          </w:p>
        </w:tc>
        <w:tc>
          <w:tcPr>
            <w:tcW w:w="1255" w:type="dxa"/>
            <w:noWrap/>
            <w:hideMark/>
          </w:tcPr>
          <w:p w14:paraId="31F65446" w14:textId="77777777" w:rsidR="001B2779" w:rsidRPr="00006F78" w:rsidRDefault="001B2779" w:rsidP="001B2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1</w:t>
            </w:r>
          </w:p>
        </w:tc>
      </w:tr>
      <w:tr w:rsidR="001B2779" w:rsidRPr="00006F78" w14:paraId="71AF5129"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tcBorders>
            <w:noWrap/>
            <w:hideMark/>
          </w:tcPr>
          <w:p w14:paraId="29893307"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2010</w:t>
            </w:r>
          </w:p>
        </w:tc>
        <w:tc>
          <w:tcPr>
            <w:tcW w:w="1255" w:type="dxa"/>
            <w:tcBorders>
              <w:top w:val="none" w:sz="0" w:space="0" w:color="auto"/>
              <w:bottom w:val="none" w:sz="0" w:space="0" w:color="auto"/>
            </w:tcBorders>
            <w:noWrap/>
            <w:hideMark/>
          </w:tcPr>
          <w:p w14:paraId="0F77601F" w14:textId="77777777" w:rsidR="001B2779" w:rsidRPr="00006F78" w:rsidRDefault="001B2779" w:rsidP="001B2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3</w:t>
            </w:r>
          </w:p>
        </w:tc>
      </w:tr>
      <w:tr w:rsidR="001B2779" w:rsidRPr="00006F78" w14:paraId="45E22178" w14:textId="77777777" w:rsidTr="00006F78">
        <w:trPr>
          <w:trHeight w:val="300"/>
          <w:jc w:val="center"/>
        </w:trPr>
        <w:tc>
          <w:tcPr>
            <w:cnfStyle w:val="001000000000" w:firstRow="0" w:lastRow="0" w:firstColumn="1" w:lastColumn="0" w:oddVBand="0" w:evenVBand="0" w:oddHBand="0" w:evenHBand="0" w:firstRowFirstColumn="0" w:firstRowLastColumn="0" w:lastRowFirstColumn="0" w:lastRowLastColumn="0"/>
            <w:tcW w:w="845" w:type="dxa"/>
            <w:noWrap/>
            <w:hideMark/>
          </w:tcPr>
          <w:p w14:paraId="6DC9922B"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2011</w:t>
            </w:r>
          </w:p>
        </w:tc>
        <w:tc>
          <w:tcPr>
            <w:tcW w:w="1255" w:type="dxa"/>
            <w:noWrap/>
            <w:hideMark/>
          </w:tcPr>
          <w:p w14:paraId="68F97A9F" w14:textId="77777777" w:rsidR="001B2779" w:rsidRPr="00006F78" w:rsidRDefault="001B2779" w:rsidP="001B2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1</w:t>
            </w:r>
          </w:p>
        </w:tc>
      </w:tr>
      <w:tr w:rsidR="001B2779" w:rsidRPr="00006F78" w14:paraId="79F32541"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tcBorders>
            <w:noWrap/>
            <w:hideMark/>
          </w:tcPr>
          <w:p w14:paraId="0F2ACE2A"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2012</w:t>
            </w:r>
          </w:p>
        </w:tc>
        <w:tc>
          <w:tcPr>
            <w:tcW w:w="1255" w:type="dxa"/>
            <w:tcBorders>
              <w:top w:val="none" w:sz="0" w:space="0" w:color="auto"/>
              <w:bottom w:val="none" w:sz="0" w:space="0" w:color="auto"/>
            </w:tcBorders>
            <w:noWrap/>
            <w:hideMark/>
          </w:tcPr>
          <w:p w14:paraId="7833E55D" w14:textId="77777777" w:rsidR="001B2779" w:rsidRPr="00006F78" w:rsidRDefault="001B2779" w:rsidP="001B2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1</w:t>
            </w:r>
          </w:p>
        </w:tc>
      </w:tr>
      <w:tr w:rsidR="001B2779" w:rsidRPr="00006F78" w14:paraId="723A440B" w14:textId="77777777" w:rsidTr="00006F78">
        <w:trPr>
          <w:trHeight w:val="300"/>
          <w:jc w:val="center"/>
        </w:trPr>
        <w:tc>
          <w:tcPr>
            <w:cnfStyle w:val="001000000000" w:firstRow="0" w:lastRow="0" w:firstColumn="1" w:lastColumn="0" w:oddVBand="0" w:evenVBand="0" w:oddHBand="0" w:evenHBand="0" w:firstRowFirstColumn="0" w:firstRowLastColumn="0" w:lastRowFirstColumn="0" w:lastRowLastColumn="0"/>
            <w:tcW w:w="845" w:type="dxa"/>
            <w:noWrap/>
            <w:hideMark/>
          </w:tcPr>
          <w:p w14:paraId="7FE93435"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2013</w:t>
            </w:r>
          </w:p>
        </w:tc>
        <w:tc>
          <w:tcPr>
            <w:tcW w:w="1255" w:type="dxa"/>
            <w:noWrap/>
            <w:hideMark/>
          </w:tcPr>
          <w:p w14:paraId="3084D05D" w14:textId="77777777" w:rsidR="001B2779" w:rsidRPr="00006F78" w:rsidRDefault="001B2779" w:rsidP="001B2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18</w:t>
            </w:r>
          </w:p>
        </w:tc>
      </w:tr>
      <w:tr w:rsidR="001B2779" w:rsidRPr="00006F78" w14:paraId="50618112"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tcBorders>
            <w:noWrap/>
            <w:hideMark/>
          </w:tcPr>
          <w:p w14:paraId="4051460B"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2014</w:t>
            </w:r>
          </w:p>
        </w:tc>
        <w:tc>
          <w:tcPr>
            <w:tcW w:w="1255" w:type="dxa"/>
            <w:tcBorders>
              <w:top w:val="none" w:sz="0" w:space="0" w:color="auto"/>
              <w:bottom w:val="none" w:sz="0" w:space="0" w:color="auto"/>
            </w:tcBorders>
            <w:noWrap/>
            <w:hideMark/>
          </w:tcPr>
          <w:p w14:paraId="08F8EB24" w14:textId="77777777" w:rsidR="001B2779" w:rsidRPr="00006F78" w:rsidRDefault="001B2779" w:rsidP="001B2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12</w:t>
            </w:r>
          </w:p>
        </w:tc>
      </w:tr>
      <w:tr w:rsidR="001B2779" w:rsidRPr="00006F78" w14:paraId="62614B20" w14:textId="77777777" w:rsidTr="00006F78">
        <w:trPr>
          <w:trHeight w:val="300"/>
          <w:jc w:val="center"/>
        </w:trPr>
        <w:tc>
          <w:tcPr>
            <w:cnfStyle w:val="001000000000" w:firstRow="0" w:lastRow="0" w:firstColumn="1" w:lastColumn="0" w:oddVBand="0" w:evenVBand="0" w:oddHBand="0" w:evenHBand="0" w:firstRowFirstColumn="0" w:firstRowLastColumn="0" w:lastRowFirstColumn="0" w:lastRowLastColumn="0"/>
            <w:tcW w:w="845" w:type="dxa"/>
            <w:noWrap/>
            <w:hideMark/>
          </w:tcPr>
          <w:p w14:paraId="47A163D5"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2015</w:t>
            </w:r>
          </w:p>
        </w:tc>
        <w:tc>
          <w:tcPr>
            <w:tcW w:w="1255" w:type="dxa"/>
            <w:noWrap/>
            <w:hideMark/>
          </w:tcPr>
          <w:p w14:paraId="157FC97C" w14:textId="77777777" w:rsidR="001B2779" w:rsidRPr="00006F78" w:rsidRDefault="001B2779" w:rsidP="001B2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8</w:t>
            </w:r>
          </w:p>
        </w:tc>
      </w:tr>
      <w:tr w:rsidR="001B2779" w:rsidRPr="00006F78" w14:paraId="0A8C68BB"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tcBorders>
            <w:noWrap/>
            <w:hideMark/>
          </w:tcPr>
          <w:p w14:paraId="498BE37D"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2016</w:t>
            </w:r>
          </w:p>
        </w:tc>
        <w:tc>
          <w:tcPr>
            <w:tcW w:w="1255" w:type="dxa"/>
            <w:tcBorders>
              <w:top w:val="none" w:sz="0" w:space="0" w:color="auto"/>
              <w:bottom w:val="none" w:sz="0" w:space="0" w:color="auto"/>
            </w:tcBorders>
            <w:noWrap/>
            <w:hideMark/>
          </w:tcPr>
          <w:p w14:paraId="16A31C96" w14:textId="77777777" w:rsidR="001B2779" w:rsidRPr="00006F78" w:rsidRDefault="001B2779" w:rsidP="001B2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8</w:t>
            </w:r>
          </w:p>
        </w:tc>
      </w:tr>
      <w:tr w:rsidR="001B2779" w:rsidRPr="00006F78" w14:paraId="02567565" w14:textId="77777777" w:rsidTr="00006F78">
        <w:trPr>
          <w:trHeight w:val="300"/>
          <w:jc w:val="center"/>
        </w:trPr>
        <w:tc>
          <w:tcPr>
            <w:cnfStyle w:val="001000000000" w:firstRow="0" w:lastRow="0" w:firstColumn="1" w:lastColumn="0" w:oddVBand="0" w:evenVBand="0" w:oddHBand="0" w:evenHBand="0" w:firstRowFirstColumn="0" w:firstRowLastColumn="0" w:lastRowFirstColumn="0" w:lastRowLastColumn="0"/>
            <w:tcW w:w="845" w:type="dxa"/>
            <w:noWrap/>
            <w:hideMark/>
          </w:tcPr>
          <w:p w14:paraId="479A974A"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2017</w:t>
            </w:r>
          </w:p>
        </w:tc>
        <w:tc>
          <w:tcPr>
            <w:tcW w:w="1255" w:type="dxa"/>
            <w:noWrap/>
            <w:hideMark/>
          </w:tcPr>
          <w:p w14:paraId="10AAC50E" w14:textId="77777777" w:rsidR="001B2779" w:rsidRPr="00006F78" w:rsidRDefault="001B2779" w:rsidP="001B2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7</w:t>
            </w:r>
          </w:p>
        </w:tc>
      </w:tr>
      <w:tr w:rsidR="001B2779" w:rsidRPr="00006F78" w14:paraId="517146E5"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tcBorders>
            <w:noWrap/>
            <w:hideMark/>
          </w:tcPr>
          <w:p w14:paraId="49E245DC"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2018</w:t>
            </w:r>
          </w:p>
        </w:tc>
        <w:tc>
          <w:tcPr>
            <w:tcW w:w="1255" w:type="dxa"/>
            <w:tcBorders>
              <w:top w:val="none" w:sz="0" w:space="0" w:color="auto"/>
              <w:bottom w:val="none" w:sz="0" w:space="0" w:color="auto"/>
            </w:tcBorders>
            <w:noWrap/>
            <w:hideMark/>
          </w:tcPr>
          <w:p w14:paraId="089EDC2C" w14:textId="77777777" w:rsidR="001B2779" w:rsidRPr="00006F78" w:rsidRDefault="001B2779" w:rsidP="001B2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5</w:t>
            </w:r>
          </w:p>
        </w:tc>
      </w:tr>
      <w:tr w:rsidR="001B2779" w:rsidRPr="00006F78" w14:paraId="46620AAD" w14:textId="77777777" w:rsidTr="00006F78">
        <w:trPr>
          <w:trHeight w:val="300"/>
          <w:jc w:val="center"/>
        </w:trPr>
        <w:tc>
          <w:tcPr>
            <w:cnfStyle w:val="001000000000" w:firstRow="0" w:lastRow="0" w:firstColumn="1" w:lastColumn="0" w:oddVBand="0" w:evenVBand="0" w:oddHBand="0" w:evenHBand="0" w:firstRowFirstColumn="0" w:firstRowLastColumn="0" w:lastRowFirstColumn="0" w:lastRowLastColumn="0"/>
            <w:tcW w:w="845" w:type="dxa"/>
            <w:noWrap/>
            <w:hideMark/>
          </w:tcPr>
          <w:p w14:paraId="01B9A0E7"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2019</w:t>
            </w:r>
          </w:p>
        </w:tc>
        <w:tc>
          <w:tcPr>
            <w:tcW w:w="1255" w:type="dxa"/>
            <w:noWrap/>
            <w:hideMark/>
          </w:tcPr>
          <w:p w14:paraId="495E6C00" w14:textId="77777777" w:rsidR="001B2779" w:rsidRPr="00006F78" w:rsidRDefault="001B2779" w:rsidP="001B2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1</w:t>
            </w:r>
          </w:p>
        </w:tc>
      </w:tr>
      <w:tr w:rsidR="001B2779" w:rsidRPr="00006F78" w14:paraId="3E62EF05"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tcBorders>
            <w:noWrap/>
            <w:hideMark/>
          </w:tcPr>
          <w:p w14:paraId="3A40750D"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2020</w:t>
            </w:r>
          </w:p>
        </w:tc>
        <w:tc>
          <w:tcPr>
            <w:tcW w:w="1255" w:type="dxa"/>
            <w:tcBorders>
              <w:top w:val="none" w:sz="0" w:space="0" w:color="auto"/>
              <w:bottom w:val="none" w:sz="0" w:space="0" w:color="auto"/>
            </w:tcBorders>
            <w:noWrap/>
            <w:hideMark/>
          </w:tcPr>
          <w:p w14:paraId="55D74445" w14:textId="77777777" w:rsidR="001B2779" w:rsidRPr="00006F78" w:rsidRDefault="001B2779" w:rsidP="001B2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15</w:t>
            </w:r>
          </w:p>
        </w:tc>
      </w:tr>
      <w:tr w:rsidR="001B2779" w:rsidRPr="00006F78" w14:paraId="19673F82" w14:textId="77777777" w:rsidTr="00006F78">
        <w:trPr>
          <w:trHeight w:val="300"/>
          <w:jc w:val="center"/>
        </w:trPr>
        <w:tc>
          <w:tcPr>
            <w:cnfStyle w:val="001000000000" w:firstRow="0" w:lastRow="0" w:firstColumn="1" w:lastColumn="0" w:oddVBand="0" w:evenVBand="0" w:oddHBand="0" w:evenHBand="0" w:firstRowFirstColumn="0" w:firstRowLastColumn="0" w:lastRowFirstColumn="0" w:lastRowLastColumn="0"/>
            <w:tcW w:w="845" w:type="dxa"/>
            <w:noWrap/>
            <w:hideMark/>
          </w:tcPr>
          <w:p w14:paraId="7478787E"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2021</w:t>
            </w:r>
          </w:p>
        </w:tc>
        <w:tc>
          <w:tcPr>
            <w:tcW w:w="1255" w:type="dxa"/>
            <w:noWrap/>
            <w:hideMark/>
          </w:tcPr>
          <w:p w14:paraId="4CB36645" w14:textId="77777777" w:rsidR="001B2779" w:rsidRPr="00006F78" w:rsidRDefault="001B2779" w:rsidP="001B2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6</w:t>
            </w:r>
          </w:p>
        </w:tc>
      </w:tr>
      <w:tr w:rsidR="001B2779" w:rsidRPr="00006F78" w14:paraId="51F137C1"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tcBorders>
            <w:noWrap/>
            <w:hideMark/>
          </w:tcPr>
          <w:p w14:paraId="28FC1AEC" w14:textId="77777777" w:rsidR="001B2779" w:rsidRPr="00006F78" w:rsidRDefault="001B2779" w:rsidP="001B277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 xml:space="preserve">Total </w:t>
            </w:r>
          </w:p>
        </w:tc>
        <w:tc>
          <w:tcPr>
            <w:tcW w:w="1255" w:type="dxa"/>
            <w:tcBorders>
              <w:top w:val="none" w:sz="0" w:space="0" w:color="auto"/>
              <w:bottom w:val="none" w:sz="0" w:space="0" w:color="auto"/>
            </w:tcBorders>
            <w:noWrap/>
            <w:hideMark/>
          </w:tcPr>
          <w:p w14:paraId="6AA18827" w14:textId="77777777" w:rsidR="001B2779" w:rsidRPr="00006F78" w:rsidRDefault="001B2779" w:rsidP="001B2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88</w:t>
            </w:r>
          </w:p>
        </w:tc>
      </w:tr>
    </w:tbl>
    <w:p w14:paraId="0AC61E0B" w14:textId="0CC42E42" w:rsidR="001B2779" w:rsidRDefault="001B2779" w:rsidP="001B2779">
      <w:pPr>
        <w:spacing w:line="360" w:lineRule="auto"/>
        <w:ind w:left="720" w:right="527" w:hanging="720"/>
        <w:jc w:val="center"/>
        <w:rPr>
          <w:rFonts w:ascii="Times New Roman" w:eastAsia="Times New Roman" w:hAnsi="Times New Roman" w:cs="Times New Roman"/>
          <w:b/>
          <w:bCs/>
          <w:color w:val="1155CC"/>
          <w:sz w:val="24"/>
          <w:szCs w:val="24"/>
          <w:u w:val="single"/>
        </w:rPr>
      </w:pPr>
    </w:p>
    <w:p w14:paraId="5D2F62E1" w14:textId="77777777" w:rsidR="00006F78" w:rsidRDefault="00006F78" w:rsidP="001B2779">
      <w:pPr>
        <w:spacing w:line="360" w:lineRule="auto"/>
        <w:ind w:left="720" w:right="527" w:hanging="720"/>
        <w:jc w:val="center"/>
        <w:rPr>
          <w:rFonts w:ascii="Times New Roman" w:eastAsia="Times New Roman" w:hAnsi="Times New Roman" w:cs="Times New Roman"/>
          <w:b/>
          <w:bCs/>
          <w:color w:val="1155CC"/>
          <w:sz w:val="24"/>
          <w:szCs w:val="24"/>
          <w:u w:val="single"/>
        </w:rPr>
      </w:pPr>
    </w:p>
    <w:p w14:paraId="791FB3AB" w14:textId="503C914B" w:rsidR="00917CF9" w:rsidRDefault="00917CF9" w:rsidP="001B2779">
      <w:pPr>
        <w:spacing w:line="360" w:lineRule="auto"/>
        <w:ind w:left="720" w:right="527" w:hanging="720"/>
        <w:jc w:val="center"/>
        <w:rPr>
          <w:rFonts w:ascii="Times New Roman" w:eastAsia="Times New Roman" w:hAnsi="Times New Roman" w:cs="Times New Roman"/>
          <w:b/>
          <w:bCs/>
          <w:color w:val="1155CC"/>
          <w:sz w:val="24"/>
          <w:szCs w:val="24"/>
          <w:u w:val="single"/>
        </w:rPr>
      </w:pPr>
    </w:p>
    <w:tbl>
      <w:tblPr>
        <w:tblStyle w:val="Tablanormal2"/>
        <w:tblW w:w="2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200"/>
      </w:tblGrid>
      <w:tr w:rsidR="00917CF9" w:rsidRPr="00006F78" w14:paraId="769F1BA6" w14:textId="77777777" w:rsidTr="00006F7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12" w:type="dxa"/>
            <w:tcBorders>
              <w:bottom w:val="none" w:sz="0" w:space="0" w:color="auto"/>
            </w:tcBorders>
            <w:noWrap/>
            <w:hideMark/>
          </w:tcPr>
          <w:p w14:paraId="7276920C" w14:textId="69340C2E" w:rsidR="00917CF9" w:rsidRPr="00006F78" w:rsidRDefault="00006F78" w:rsidP="00917CF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lastRenderedPageBreak/>
              <w:t>Región</w:t>
            </w:r>
          </w:p>
        </w:tc>
        <w:tc>
          <w:tcPr>
            <w:tcW w:w="1200" w:type="dxa"/>
            <w:tcBorders>
              <w:bottom w:val="none" w:sz="0" w:space="0" w:color="auto"/>
            </w:tcBorders>
            <w:noWrap/>
            <w:hideMark/>
          </w:tcPr>
          <w:p w14:paraId="49CDC8D9" w14:textId="77777777" w:rsidR="00917CF9" w:rsidRPr="00006F78" w:rsidRDefault="00917CF9" w:rsidP="00917CF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Freq</w:t>
            </w:r>
          </w:p>
        </w:tc>
      </w:tr>
      <w:tr w:rsidR="00917CF9" w:rsidRPr="00006F78" w14:paraId="0FC0357B"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12" w:type="dxa"/>
            <w:tcBorders>
              <w:top w:val="none" w:sz="0" w:space="0" w:color="auto"/>
              <w:bottom w:val="none" w:sz="0" w:space="0" w:color="auto"/>
            </w:tcBorders>
            <w:noWrap/>
            <w:hideMark/>
          </w:tcPr>
          <w:p w14:paraId="50F4A1F2" w14:textId="77777777" w:rsidR="00917CF9" w:rsidRPr="00006F78" w:rsidRDefault="00917CF9" w:rsidP="00917CF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URUGUAY</w:t>
            </w:r>
          </w:p>
        </w:tc>
        <w:tc>
          <w:tcPr>
            <w:tcW w:w="1200" w:type="dxa"/>
            <w:tcBorders>
              <w:top w:val="none" w:sz="0" w:space="0" w:color="auto"/>
              <w:bottom w:val="none" w:sz="0" w:space="0" w:color="auto"/>
            </w:tcBorders>
            <w:noWrap/>
            <w:hideMark/>
          </w:tcPr>
          <w:p w14:paraId="53F59775" w14:textId="77777777" w:rsidR="00917CF9" w:rsidRPr="00006F78" w:rsidRDefault="00917CF9" w:rsidP="00917C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1</w:t>
            </w:r>
          </w:p>
        </w:tc>
      </w:tr>
      <w:tr w:rsidR="00917CF9" w:rsidRPr="00006F78" w14:paraId="2A164908" w14:textId="77777777" w:rsidTr="00006F78">
        <w:trPr>
          <w:trHeight w:val="300"/>
          <w:jc w:val="center"/>
        </w:trPr>
        <w:tc>
          <w:tcPr>
            <w:cnfStyle w:val="001000000000" w:firstRow="0" w:lastRow="0" w:firstColumn="1" w:lastColumn="0" w:oddVBand="0" w:evenVBand="0" w:oddHBand="0" w:evenHBand="0" w:firstRowFirstColumn="0" w:firstRowLastColumn="0" w:lastRowFirstColumn="0" w:lastRowLastColumn="0"/>
            <w:tcW w:w="1312" w:type="dxa"/>
            <w:noWrap/>
            <w:hideMark/>
          </w:tcPr>
          <w:p w14:paraId="5BD05838" w14:textId="77777777" w:rsidR="00917CF9" w:rsidRPr="00006F78" w:rsidRDefault="00917CF9" w:rsidP="00917CF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PERÚ</w:t>
            </w:r>
          </w:p>
        </w:tc>
        <w:tc>
          <w:tcPr>
            <w:tcW w:w="1200" w:type="dxa"/>
            <w:noWrap/>
            <w:hideMark/>
          </w:tcPr>
          <w:p w14:paraId="62D54072" w14:textId="77777777" w:rsidR="00917CF9" w:rsidRPr="00006F78" w:rsidRDefault="00917CF9" w:rsidP="00917C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3</w:t>
            </w:r>
          </w:p>
        </w:tc>
      </w:tr>
      <w:tr w:rsidR="00917CF9" w:rsidRPr="00006F78" w14:paraId="6AA5B59E"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12" w:type="dxa"/>
            <w:tcBorders>
              <w:top w:val="none" w:sz="0" w:space="0" w:color="auto"/>
              <w:bottom w:val="none" w:sz="0" w:space="0" w:color="auto"/>
            </w:tcBorders>
            <w:noWrap/>
            <w:hideMark/>
          </w:tcPr>
          <w:p w14:paraId="33FC75CC" w14:textId="77777777" w:rsidR="00917CF9" w:rsidRPr="00006F78" w:rsidRDefault="00917CF9" w:rsidP="00917CF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ECUADOR</w:t>
            </w:r>
          </w:p>
        </w:tc>
        <w:tc>
          <w:tcPr>
            <w:tcW w:w="1200" w:type="dxa"/>
            <w:tcBorders>
              <w:top w:val="none" w:sz="0" w:space="0" w:color="auto"/>
              <w:bottom w:val="none" w:sz="0" w:space="0" w:color="auto"/>
            </w:tcBorders>
            <w:noWrap/>
            <w:hideMark/>
          </w:tcPr>
          <w:p w14:paraId="773FEE4B" w14:textId="77777777" w:rsidR="00917CF9" w:rsidRPr="00006F78" w:rsidRDefault="00917CF9" w:rsidP="00917C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2</w:t>
            </w:r>
          </w:p>
        </w:tc>
      </w:tr>
      <w:tr w:rsidR="00917CF9" w:rsidRPr="00006F78" w14:paraId="0B09AAE1" w14:textId="77777777" w:rsidTr="00006F78">
        <w:trPr>
          <w:trHeight w:val="300"/>
          <w:jc w:val="center"/>
        </w:trPr>
        <w:tc>
          <w:tcPr>
            <w:cnfStyle w:val="001000000000" w:firstRow="0" w:lastRow="0" w:firstColumn="1" w:lastColumn="0" w:oddVBand="0" w:evenVBand="0" w:oddHBand="0" w:evenHBand="0" w:firstRowFirstColumn="0" w:firstRowLastColumn="0" w:lastRowFirstColumn="0" w:lastRowLastColumn="0"/>
            <w:tcW w:w="1312" w:type="dxa"/>
            <w:noWrap/>
            <w:hideMark/>
          </w:tcPr>
          <w:p w14:paraId="723570B2" w14:textId="77777777" w:rsidR="00917CF9" w:rsidRPr="00006F78" w:rsidRDefault="00917CF9" w:rsidP="00917CF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MEXICO</w:t>
            </w:r>
          </w:p>
        </w:tc>
        <w:tc>
          <w:tcPr>
            <w:tcW w:w="1200" w:type="dxa"/>
            <w:noWrap/>
            <w:hideMark/>
          </w:tcPr>
          <w:p w14:paraId="07315800" w14:textId="77777777" w:rsidR="00917CF9" w:rsidRPr="00006F78" w:rsidRDefault="00917CF9" w:rsidP="00917C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20</w:t>
            </w:r>
          </w:p>
        </w:tc>
      </w:tr>
      <w:tr w:rsidR="00917CF9" w:rsidRPr="00006F78" w14:paraId="0E80635D"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12" w:type="dxa"/>
            <w:tcBorders>
              <w:top w:val="none" w:sz="0" w:space="0" w:color="auto"/>
              <w:bottom w:val="none" w:sz="0" w:space="0" w:color="auto"/>
            </w:tcBorders>
            <w:noWrap/>
            <w:hideMark/>
          </w:tcPr>
          <w:p w14:paraId="0CED3A08" w14:textId="77777777" w:rsidR="00917CF9" w:rsidRPr="00006F78" w:rsidRDefault="00917CF9" w:rsidP="00917CF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COLOMBIA</w:t>
            </w:r>
          </w:p>
        </w:tc>
        <w:tc>
          <w:tcPr>
            <w:tcW w:w="1200" w:type="dxa"/>
            <w:tcBorders>
              <w:top w:val="none" w:sz="0" w:space="0" w:color="auto"/>
              <w:bottom w:val="none" w:sz="0" w:space="0" w:color="auto"/>
            </w:tcBorders>
            <w:noWrap/>
            <w:hideMark/>
          </w:tcPr>
          <w:p w14:paraId="03D7F28B" w14:textId="77777777" w:rsidR="00917CF9" w:rsidRPr="00006F78" w:rsidRDefault="00917CF9" w:rsidP="00917C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15</w:t>
            </w:r>
          </w:p>
        </w:tc>
      </w:tr>
      <w:tr w:rsidR="00917CF9" w:rsidRPr="00006F78" w14:paraId="10D3E614" w14:textId="77777777" w:rsidTr="00006F78">
        <w:trPr>
          <w:trHeight w:val="300"/>
          <w:jc w:val="center"/>
        </w:trPr>
        <w:tc>
          <w:tcPr>
            <w:cnfStyle w:val="001000000000" w:firstRow="0" w:lastRow="0" w:firstColumn="1" w:lastColumn="0" w:oddVBand="0" w:evenVBand="0" w:oddHBand="0" w:evenHBand="0" w:firstRowFirstColumn="0" w:firstRowLastColumn="0" w:lastRowFirstColumn="0" w:lastRowLastColumn="0"/>
            <w:tcW w:w="1312" w:type="dxa"/>
            <w:noWrap/>
            <w:hideMark/>
          </w:tcPr>
          <w:p w14:paraId="6E70A858" w14:textId="77777777" w:rsidR="00917CF9" w:rsidRPr="00006F78" w:rsidRDefault="00917CF9" w:rsidP="00917CF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VENEZUELA</w:t>
            </w:r>
          </w:p>
        </w:tc>
        <w:tc>
          <w:tcPr>
            <w:tcW w:w="1200" w:type="dxa"/>
            <w:noWrap/>
            <w:hideMark/>
          </w:tcPr>
          <w:p w14:paraId="72F735B2" w14:textId="77777777" w:rsidR="00917CF9" w:rsidRPr="00006F78" w:rsidRDefault="00917CF9" w:rsidP="00917C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4</w:t>
            </w:r>
          </w:p>
        </w:tc>
      </w:tr>
      <w:tr w:rsidR="00917CF9" w:rsidRPr="00006F78" w14:paraId="496625BD"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12" w:type="dxa"/>
            <w:tcBorders>
              <w:top w:val="none" w:sz="0" w:space="0" w:color="auto"/>
              <w:bottom w:val="none" w:sz="0" w:space="0" w:color="auto"/>
            </w:tcBorders>
            <w:noWrap/>
            <w:hideMark/>
          </w:tcPr>
          <w:p w14:paraId="2C2E3CD9" w14:textId="77777777" w:rsidR="00917CF9" w:rsidRPr="00006F78" w:rsidRDefault="00917CF9" w:rsidP="00917CF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ARGENTINA</w:t>
            </w:r>
          </w:p>
        </w:tc>
        <w:tc>
          <w:tcPr>
            <w:tcW w:w="1200" w:type="dxa"/>
            <w:tcBorders>
              <w:top w:val="none" w:sz="0" w:space="0" w:color="auto"/>
              <w:bottom w:val="none" w:sz="0" w:space="0" w:color="auto"/>
            </w:tcBorders>
            <w:noWrap/>
            <w:hideMark/>
          </w:tcPr>
          <w:p w14:paraId="04E1116D" w14:textId="77777777" w:rsidR="00917CF9" w:rsidRPr="00006F78" w:rsidRDefault="00917CF9" w:rsidP="00917C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8</w:t>
            </w:r>
          </w:p>
        </w:tc>
      </w:tr>
      <w:tr w:rsidR="00917CF9" w:rsidRPr="00006F78" w14:paraId="4617D5D8" w14:textId="77777777" w:rsidTr="00006F78">
        <w:trPr>
          <w:trHeight w:val="300"/>
          <w:jc w:val="center"/>
        </w:trPr>
        <w:tc>
          <w:tcPr>
            <w:cnfStyle w:val="001000000000" w:firstRow="0" w:lastRow="0" w:firstColumn="1" w:lastColumn="0" w:oddVBand="0" w:evenVBand="0" w:oddHBand="0" w:evenHBand="0" w:firstRowFirstColumn="0" w:firstRowLastColumn="0" w:lastRowFirstColumn="0" w:lastRowLastColumn="0"/>
            <w:tcW w:w="1312" w:type="dxa"/>
            <w:noWrap/>
            <w:hideMark/>
          </w:tcPr>
          <w:p w14:paraId="6EC2A4C4" w14:textId="77777777" w:rsidR="00917CF9" w:rsidRPr="00006F78" w:rsidRDefault="00917CF9" w:rsidP="00917CF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CHILE</w:t>
            </w:r>
          </w:p>
        </w:tc>
        <w:tc>
          <w:tcPr>
            <w:tcW w:w="1200" w:type="dxa"/>
            <w:noWrap/>
            <w:hideMark/>
          </w:tcPr>
          <w:p w14:paraId="3C37DCA1" w14:textId="77777777" w:rsidR="00917CF9" w:rsidRPr="00006F78" w:rsidRDefault="00917CF9" w:rsidP="00917C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5</w:t>
            </w:r>
          </w:p>
        </w:tc>
      </w:tr>
      <w:tr w:rsidR="00917CF9" w:rsidRPr="00006F78" w14:paraId="523D6EA2" w14:textId="77777777" w:rsidTr="00006F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12" w:type="dxa"/>
            <w:tcBorders>
              <w:top w:val="none" w:sz="0" w:space="0" w:color="auto"/>
              <w:bottom w:val="none" w:sz="0" w:space="0" w:color="auto"/>
            </w:tcBorders>
            <w:noWrap/>
            <w:hideMark/>
          </w:tcPr>
          <w:p w14:paraId="1B7392A4" w14:textId="77777777" w:rsidR="00917CF9" w:rsidRPr="00006F78" w:rsidRDefault="00917CF9" w:rsidP="00917CF9">
            <w:pPr>
              <w:rPr>
                <w:rFonts w:ascii="Times New Roman" w:eastAsia="Times New Roman" w:hAnsi="Times New Roman" w:cs="Times New Roman"/>
                <w:b w:val="0"/>
                <w:bCs w:val="0"/>
                <w:sz w:val="24"/>
                <w:szCs w:val="24"/>
                <w:lang w:val="es-CO"/>
              </w:rPr>
            </w:pPr>
            <w:r w:rsidRPr="00006F78">
              <w:rPr>
                <w:rFonts w:ascii="Times New Roman" w:eastAsia="Times New Roman" w:hAnsi="Times New Roman" w:cs="Times New Roman"/>
                <w:b w:val="0"/>
                <w:bCs w:val="0"/>
                <w:sz w:val="24"/>
                <w:szCs w:val="24"/>
                <w:lang w:val="es-CO"/>
              </w:rPr>
              <w:t xml:space="preserve">Total </w:t>
            </w:r>
          </w:p>
        </w:tc>
        <w:tc>
          <w:tcPr>
            <w:tcW w:w="1200" w:type="dxa"/>
            <w:tcBorders>
              <w:top w:val="none" w:sz="0" w:space="0" w:color="auto"/>
              <w:bottom w:val="none" w:sz="0" w:space="0" w:color="auto"/>
            </w:tcBorders>
            <w:noWrap/>
            <w:hideMark/>
          </w:tcPr>
          <w:p w14:paraId="3BCD68E2" w14:textId="77777777" w:rsidR="00917CF9" w:rsidRPr="00006F78" w:rsidRDefault="00917CF9" w:rsidP="00917C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CO"/>
              </w:rPr>
            </w:pPr>
            <w:r w:rsidRPr="00006F78">
              <w:rPr>
                <w:rFonts w:ascii="Times New Roman" w:eastAsia="Times New Roman" w:hAnsi="Times New Roman" w:cs="Times New Roman"/>
                <w:sz w:val="24"/>
                <w:szCs w:val="24"/>
                <w:lang w:val="es-CO"/>
              </w:rPr>
              <w:t>58</w:t>
            </w:r>
          </w:p>
        </w:tc>
      </w:tr>
    </w:tbl>
    <w:p w14:paraId="3E9ED2EC" w14:textId="497CA343" w:rsidR="00917CF9" w:rsidRDefault="00E2544F" w:rsidP="001B2779">
      <w:pPr>
        <w:spacing w:line="360" w:lineRule="auto"/>
        <w:ind w:left="720" w:right="527" w:hanging="720"/>
        <w:jc w:val="center"/>
        <w:rPr>
          <w:rFonts w:ascii="Times New Roman" w:eastAsia="Times New Roman" w:hAnsi="Times New Roman" w:cs="Times New Roman"/>
          <w:b/>
          <w:bCs/>
          <w:color w:val="1155CC"/>
          <w:sz w:val="24"/>
          <w:szCs w:val="24"/>
          <w:u w:val="single"/>
        </w:rPr>
      </w:pPr>
      <w:r>
        <w:rPr>
          <w:rFonts w:ascii="Times New Roman" w:eastAsia="Times New Roman" w:hAnsi="Times New Roman" w:cs="Times New Roman"/>
          <w:b/>
          <w:bCs/>
          <w:noProof/>
          <w:color w:val="1155CC"/>
          <w:sz w:val="24"/>
          <w:szCs w:val="24"/>
          <w:u w:val="single"/>
          <w:lang w:val="es-CO"/>
        </w:rPr>
        <w:drawing>
          <wp:inline distT="0" distB="0" distL="0" distR="0" wp14:anchorId="45282A82" wp14:editId="30F392B9">
            <wp:extent cx="5400675" cy="3381375"/>
            <wp:effectExtent l="0" t="0" r="9525" b="9525"/>
            <wp:docPr id="11" name="Imagen 11" descr="Gráfico, Gráfico de burbuj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Gráfico, Gráfico de burbujas&#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675" cy="3381375"/>
                    </a:xfrm>
                    <a:prstGeom prst="rect">
                      <a:avLst/>
                    </a:prstGeom>
                    <a:noFill/>
                    <a:ln>
                      <a:noFill/>
                    </a:ln>
                  </pic:spPr>
                </pic:pic>
              </a:graphicData>
            </a:graphic>
          </wp:inline>
        </w:drawing>
      </w:r>
    </w:p>
    <w:p w14:paraId="4D900DD7" w14:textId="3313EF68" w:rsidR="00E2544F" w:rsidRDefault="00E2544F" w:rsidP="001B2779">
      <w:pPr>
        <w:spacing w:line="360" w:lineRule="auto"/>
        <w:ind w:left="720" w:right="527" w:hanging="720"/>
        <w:jc w:val="center"/>
        <w:rPr>
          <w:rFonts w:ascii="Times New Roman" w:eastAsia="Times New Roman" w:hAnsi="Times New Roman" w:cs="Times New Roman"/>
          <w:b/>
          <w:bCs/>
          <w:color w:val="1155CC"/>
          <w:sz w:val="24"/>
          <w:szCs w:val="24"/>
          <w:u w:val="single"/>
        </w:rPr>
      </w:pPr>
      <w:r>
        <w:rPr>
          <w:rFonts w:ascii="Times New Roman" w:eastAsia="Times New Roman" w:hAnsi="Times New Roman" w:cs="Times New Roman"/>
          <w:b/>
          <w:bCs/>
          <w:noProof/>
          <w:color w:val="1155CC"/>
          <w:sz w:val="24"/>
          <w:szCs w:val="24"/>
          <w:u w:val="single"/>
          <w:lang w:val="es-CO"/>
        </w:rPr>
        <w:drawing>
          <wp:inline distT="0" distB="0" distL="0" distR="0" wp14:anchorId="1ED44193" wp14:editId="4FE4613E">
            <wp:extent cx="5400675" cy="3381375"/>
            <wp:effectExtent l="0" t="0" r="9525" b="9525"/>
            <wp:docPr id="12" name="Imagen 12"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Captura de pantalla de un celular con letras&#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675" cy="3381375"/>
                    </a:xfrm>
                    <a:prstGeom prst="rect">
                      <a:avLst/>
                    </a:prstGeom>
                    <a:noFill/>
                    <a:ln>
                      <a:noFill/>
                    </a:ln>
                  </pic:spPr>
                </pic:pic>
              </a:graphicData>
            </a:graphic>
          </wp:inline>
        </w:drawing>
      </w:r>
    </w:p>
    <w:p w14:paraId="784A4455" w14:textId="2932232C" w:rsidR="00917CF9" w:rsidRPr="001B2779" w:rsidRDefault="00917CF9" w:rsidP="001B2779">
      <w:pPr>
        <w:spacing w:line="360" w:lineRule="auto"/>
        <w:ind w:left="720" w:right="527" w:hanging="720"/>
        <w:jc w:val="center"/>
        <w:rPr>
          <w:rFonts w:ascii="Times New Roman" w:eastAsia="Times New Roman" w:hAnsi="Times New Roman" w:cs="Times New Roman"/>
          <w:b/>
          <w:bCs/>
          <w:color w:val="1155CC"/>
          <w:sz w:val="24"/>
          <w:szCs w:val="24"/>
          <w:u w:val="single"/>
        </w:rPr>
      </w:pPr>
      <w:r>
        <w:rPr>
          <w:rFonts w:ascii="Times New Roman" w:eastAsia="Times New Roman" w:hAnsi="Times New Roman" w:cs="Times New Roman"/>
          <w:b/>
          <w:bCs/>
          <w:noProof/>
          <w:color w:val="1155CC"/>
          <w:sz w:val="24"/>
          <w:szCs w:val="24"/>
          <w:u w:val="single"/>
          <w:lang w:val="es-CO"/>
        </w:rPr>
        <w:lastRenderedPageBreak/>
        <w:drawing>
          <wp:inline distT="0" distB="0" distL="0" distR="0" wp14:anchorId="02D25347" wp14:editId="037C0FF4">
            <wp:extent cx="5400675" cy="381000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675" cy="3810000"/>
                    </a:xfrm>
                    <a:prstGeom prst="rect">
                      <a:avLst/>
                    </a:prstGeom>
                    <a:noFill/>
                    <a:ln>
                      <a:noFill/>
                    </a:ln>
                  </pic:spPr>
                </pic:pic>
              </a:graphicData>
            </a:graphic>
          </wp:inline>
        </w:drawing>
      </w:r>
    </w:p>
    <w:sectPr w:rsidR="00917CF9" w:rsidRPr="001B2779" w:rsidSect="0077096A">
      <w:headerReference w:type="default" r:id="rId23"/>
      <w:footerReference w:type="default" r:id="rId24"/>
      <w:pgSz w:w="11909" w:h="16834"/>
      <w:pgMar w:top="1417" w:right="1701" w:bottom="567" w:left="1701" w:header="142" w:footer="2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39FFF" w14:textId="77777777" w:rsidR="00997D52" w:rsidRDefault="00997D52" w:rsidP="0077096A">
      <w:pPr>
        <w:spacing w:line="240" w:lineRule="auto"/>
      </w:pPr>
      <w:r>
        <w:separator/>
      </w:r>
    </w:p>
  </w:endnote>
  <w:endnote w:type="continuationSeparator" w:id="0">
    <w:p w14:paraId="692164DE" w14:textId="77777777" w:rsidR="00997D52" w:rsidRDefault="00997D52" w:rsidP="00770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1E1" w14:textId="04E938FD" w:rsidR="0077096A" w:rsidRDefault="0077096A" w:rsidP="0077096A">
    <w:pPr>
      <w:pStyle w:val="Piedepgina"/>
      <w:jc w:val="center"/>
    </w:pPr>
    <w:r w:rsidRPr="0004016B">
      <w:rPr>
        <w:rFonts w:ascii="Calibri" w:hAnsi="Calibri" w:cs="Calibri"/>
        <w:b/>
      </w:rPr>
      <w:t>Vol. 8, Núm. 1</w:t>
    </w:r>
    <w:r>
      <w:rPr>
        <w:rFonts w:ascii="Calibri" w:hAnsi="Calibri" w:cs="Calibri"/>
        <w:b/>
      </w:rPr>
      <w:t>6</w:t>
    </w:r>
    <w:r w:rsidRPr="0004016B">
      <w:rPr>
        <w:rFonts w:ascii="Calibri" w:hAnsi="Calibri" w:cs="Calibri"/>
        <w:b/>
      </w:rPr>
      <w:t xml:space="preserve">                   </w:t>
    </w:r>
    <w:r>
      <w:rPr>
        <w:rFonts w:ascii="Calibri" w:hAnsi="Calibri" w:cs="Calibri"/>
        <w:b/>
      </w:rPr>
      <w:t>Julio - Diciembre</w:t>
    </w:r>
    <w:r w:rsidRPr="0004016B">
      <w:rPr>
        <w:rFonts w:ascii="Calibri" w:hAnsi="Calibri" w:cs="Calibri"/>
        <w:b/>
      </w:rPr>
      <w:t xml:space="preserve"> 2021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6EA12" w14:textId="77777777" w:rsidR="00997D52" w:rsidRDefault="00997D52" w:rsidP="0077096A">
      <w:pPr>
        <w:spacing w:line="240" w:lineRule="auto"/>
      </w:pPr>
      <w:r>
        <w:separator/>
      </w:r>
    </w:p>
  </w:footnote>
  <w:footnote w:type="continuationSeparator" w:id="0">
    <w:p w14:paraId="151C84FA" w14:textId="77777777" w:rsidR="00997D52" w:rsidRDefault="00997D52" w:rsidP="007709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C309" w14:textId="220A1781" w:rsidR="0077096A" w:rsidRDefault="0077096A" w:rsidP="0077096A">
    <w:pPr>
      <w:pStyle w:val="Encabezado"/>
      <w:jc w:val="center"/>
    </w:pPr>
    <w:r w:rsidRPr="00666AC6">
      <w:rPr>
        <w:noProof/>
      </w:rPr>
      <w:drawing>
        <wp:inline distT="0" distB="0" distL="0" distR="0" wp14:anchorId="7834758B" wp14:editId="0F8E52DB">
          <wp:extent cx="5200650" cy="704850"/>
          <wp:effectExtent l="0" t="0" r="0" b="0"/>
          <wp:docPr id="29" name="Imagen 2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55F5"/>
    <w:multiLevelType w:val="multilevel"/>
    <w:tmpl w:val="B4C2E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ED5484"/>
    <w:multiLevelType w:val="multilevel"/>
    <w:tmpl w:val="0C047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3D4CBB"/>
    <w:multiLevelType w:val="hybridMultilevel"/>
    <w:tmpl w:val="F6EEAB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BA"/>
    <w:rsid w:val="00006F78"/>
    <w:rsid w:val="000073F6"/>
    <w:rsid w:val="00011925"/>
    <w:rsid w:val="00067EA8"/>
    <w:rsid w:val="00094FA6"/>
    <w:rsid w:val="000C1663"/>
    <w:rsid w:val="000F46FD"/>
    <w:rsid w:val="001313BC"/>
    <w:rsid w:val="00132976"/>
    <w:rsid w:val="00137B2A"/>
    <w:rsid w:val="0017055D"/>
    <w:rsid w:val="00184441"/>
    <w:rsid w:val="00185801"/>
    <w:rsid w:val="00196389"/>
    <w:rsid w:val="001B2779"/>
    <w:rsid w:val="001F017D"/>
    <w:rsid w:val="00236F06"/>
    <w:rsid w:val="002952D5"/>
    <w:rsid w:val="00296076"/>
    <w:rsid w:val="002A191D"/>
    <w:rsid w:val="002B54EF"/>
    <w:rsid w:val="002C389B"/>
    <w:rsid w:val="003323ED"/>
    <w:rsid w:val="003369A9"/>
    <w:rsid w:val="00336DD2"/>
    <w:rsid w:val="0034335C"/>
    <w:rsid w:val="00352C56"/>
    <w:rsid w:val="00366943"/>
    <w:rsid w:val="003910E4"/>
    <w:rsid w:val="003B6ED4"/>
    <w:rsid w:val="003E40D0"/>
    <w:rsid w:val="003E47FC"/>
    <w:rsid w:val="003E6AD9"/>
    <w:rsid w:val="00414412"/>
    <w:rsid w:val="0042506C"/>
    <w:rsid w:val="004746A1"/>
    <w:rsid w:val="004D3B7B"/>
    <w:rsid w:val="004E148C"/>
    <w:rsid w:val="004E2BE9"/>
    <w:rsid w:val="004E493A"/>
    <w:rsid w:val="004F4B48"/>
    <w:rsid w:val="0054572A"/>
    <w:rsid w:val="00550E46"/>
    <w:rsid w:val="005B424A"/>
    <w:rsid w:val="005B4D7D"/>
    <w:rsid w:val="005F3E41"/>
    <w:rsid w:val="00634C34"/>
    <w:rsid w:val="00681D27"/>
    <w:rsid w:val="00693D94"/>
    <w:rsid w:val="006B222B"/>
    <w:rsid w:val="006F326F"/>
    <w:rsid w:val="007056E3"/>
    <w:rsid w:val="007444A2"/>
    <w:rsid w:val="007517E3"/>
    <w:rsid w:val="007562AE"/>
    <w:rsid w:val="00760467"/>
    <w:rsid w:val="0077096A"/>
    <w:rsid w:val="007B0A85"/>
    <w:rsid w:val="007B33B4"/>
    <w:rsid w:val="00851893"/>
    <w:rsid w:val="0085568F"/>
    <w:rsid w:val="00881259"/>
    <w:rsid w:val="00917CF9"/>
    <w:rsid w:val="00952B2A"/>
    <w:rsid w:val="00955BCD"/>
    <w:rsid w:val="00983FE1"/>
    <w:rsid w:val="00993AA5"/>
    <w:rsid w:val="00997D52"/>
    <w:rsid w:val="009C42D6"/>
    <w:rsid w:val="009E6AE0"/>
    <w:rsid w:val="00A147F1"/>
    <w:rsid w:val="00A41B21"/>
    <w:rsid w:val="00AA1161"/>
    <w:rsid w:val="00AA4541"/>
    <w:rsid w:val="00AA5BDE"/>
    <w:rsid w:val="00B67B0D"/>
    <w:rsid w:val="00B67CBA"/>
    <w:rsid w:val="00B7151D"/>
    <w:rsid w:val="00BF10CB"/>
    <w:rsid w:val="00BF4C34"/>
    <w:rsid w:val="00C116EA"/>
    <w:rsid w:val="00C77DBC"/>
    <w:rsid w:val="00CA22DE"/>
    <w:rsid w:val="00CA5EF1"/>
    <w:rsid w:val="00CE61C6"/>
    <w:rsid w:val="00CF7584"/>
    <w:rsid w:val="00D41724"/>
    <w:rsid w:val="00D708B2"/>
    <w:rsid w:val="00D84F3D"/>
    <w:rsid w:val="00D97CD9"/>
    <w:rsid w:val="00DF5C66"/>
    <w:rsid w:val="00E02C80"/>
    <w:rsid w:val="00E2544F"/>
    <w:rsid w:val="00E352BF"/>
    <w:rsid w:val="00E372A2"/>
    <w:rsid w:val="00EB2813"/>
    <w:rsid w:val="00EB764A"/>
    <w:rsid w:val="00EC7902"/>
    <w:rsid w:val="00F221C1"/>
    <w:rsid w:val="00F44BF0"/>
    <w:rsid w:val="00F509B6"/>
    <w:rsid w:val="00F724FB"/>
    <w:rsid w:val="00F75947"/>
    <w:rsid w:val="00FB169E"/>
    <w:rsid w:val="00FB432A"/>
    <w:rsid w:val="00FE14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689A9"/>
  <w15:docId w15:val="{48D31DFF-068F-4D85-B563-25827B62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line="240" w:lineRule="auto"/>
      <w:jc w:val="both"/>
      <w:outlineLvl w:val="0"/>
    </w:pPr>
    <w:rPr>
      <w:b/>
      <w:sz w:val="24"/>
      <w:szCs w:val="24"/>
    </w:rPr>
  </w:style>
  <w:style w:type="paragraph" w:styleId="Ttulo2">
    <w:name w:val="heading 2"/>
    <w:basedOn w:val="Normal"/>
    <w:next w:val="Normal"/>
    <w:uiPriority w:val="9"/>
    <w:semiHidden/>
    <w:unhideWhenUsed/>
    <w:qFormat/>
    <w:pPr>
      <w:keepNext/>
      <w:keepLines/>
      <w:spacing w:line="240" w:lineRule="auto"/>
      <w:jc w:val="both"/>
      <w:outlineLvl w:val="1"/>
    </w:pPr>
    <w:rPr>
      <w:b/>
      <w:sz w:val="24"/>
      <w:szCs w:val="24"/>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2B54EF"/>
    <w:pPr>
      <w:ind w:left="720"/>
      <w:contextualSpacing/>
    </w:pPr>
  </w:style>
  <w:style w:type="table" w:styleId="Tablanormal2">
    <w:name w:val="Plain Table 2"/>
    <w:basedOn w:val="Tablanormal"/>
    <w:uiPriority w:val="42"/>
    <w:rsid w:val="00917CF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AA5BDE"/>
    <w:rPr>
      <w:color w:val="0000FF" w:themeColor="hyperlink"/>
      <w:u w:val="single"/>
    </w:rPr>
  </w:style>
  <w:style w:type="paragraph" w:styleId="Sinespaciado">
    <w:name w:val="No Spacing"/>
    <w:uiPriority w:val="1"/>
    <w:qFormat/>
    <w:rsid w:val="009E6AE0"/>
    <w:pPr>
      <w:spacing w:line="240" w:lineRule="auto"/>
    </w:pPr>
  </w:style>
  <w:style w:type="paragraph" w:styleId="Encabezado">
    <w:name w:val="header"/>
    <w:basedOn w:val="Normal"/>
    <w:link w:val="EncabezadoCar"/>
    <w:uiPriority w:val="99"/>
    <w:unhideWhenUsed/>
    <w:rsid w:val="0077096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7096A"/>
  </w:style>
  <w:style w:type="paragraph" w:styleId="Piedepgina">
    <w:name w:val="footer"/>
    <w:basedOn w:val="Normal"/>
    <w:link w:val="PiedepginaCar"/>
    <w:uiPriority w:val="99"/>
    <w:unhideWhenUsed/>
    <w:rsid w:val="0077096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7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5358">
      <w:bodyDiv w:val="1"/>
      <w:marLeft w:val="0"/>
      <w:marRight w:val="0"/>
      <w:marTop w:val="0"/>
      <w:marBottom w:val="0"/>
      <w:divBdr>
        <w:top w:val="none" w:sz="0" w:space="0" w:color="auto"/>
        <w:left w:val="none" w:sz="0" w:space="0" w:color="auto"/>
        <w:bottom w:val="none" w:sz="0" w:space="0" w:color="auto"/>
        <w:right w:val="none" w:sz="0" w:space="0" w:color="auto"/>
      </w:divBdr>
    </w:div>
    <w:div w:id="833377916">
      <w:bodyDiv w:val="1"/>
      <w:marLeft w:val="0"/>
      <w:marRight w:val="0"/>
      <w:marTop w:val="0"/>
      <w:marBottom w:val="0"/>
      <w:divBdr>
        <w:top w:val="none" w:sz="0" w:space="0" w:color="auto"/>
        <w:left w:val="none" w:sz="0" w:space="0" w:color="auto"/>
        <w:bottom w:val="none" w:sz="0" w:space="0" w:color="auto"/>
        <w:right w:val="none" w:sz="0" w:space="0" w:color="auto"/>
      </w:divBdr>
    </w:div>
    <w:div w:id="1045253751">
      <w:bodyDiv w:val="1"/>
      <w:marLeft w:val="0"/>
      <w:marRight w:val="0"/>
      <w:marTop w:val="0"/>
      <w:marBottom w:val="0"/>
      <w:divBdr>
        <w:top w:val="none" w:sz="0" w:space="0" w:color="auto"/>
        <w:left w:val="none" w:sz="0" w:space="0" w:color="auto"/>
        <w:bottom w:val="none" w:sz="0" w:space="0" w:color="auto"/>
        <w:right w:val="none" w:sz="0" w:space="0" w:color="auto"/>
      </w:divBdr>
    </w:div>
    <w:div w:id="127370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scielo.org.mx/scielo.php?script=sci_arttext&amp;pid=S0185-26982011000500007&amp;lng=es&amp;tlng=es" TargetMode="External"/><Relationship Id="rId18" Type="http://schemas.openxmlformats.org/officeDocument/2006/relationships/hyperlink" Target="http://revistas.unam.mx/index.php/rxm/article/view/71636/6319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un.org/en/universal-declaration-human-rights/" TargetMode="External"/><Relationship Id="rId17" Type="http://schemas.openxmlformats.org/officeDocument/2006/relationships/hyperlink" Target="http://www.jstor.org/stable/j.ctvn5tztr.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io.up.edu.pe/handle/11354/391"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2997/2346-2884-vol.20-num.1-2020-3227"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revistas.ufpi.br/index.php/cedsd/article/view/1123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ialnet.unirioja.es/servlet/articulo?codigo=6736280" TargetMode="Externa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indy%20Marrugo\Desktop\Resultados%20de%20Investigaci&#243;n\Investigaci&#243;n%20Pol&#237;ticas%20Inclusivas%20en%20las%20IES\An&#225;lisis%20bibliogr&#225;fic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indy%20Marrugo\Desktop\Resultados%20de%20Investigaci&#243;n\Investigaci&#243;n%20Pol&#237;ticas%20Inclusivas%20en%20las%20IES\An&#225;lisis%20bibliogr&#225;fico.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a:t>Annual produccion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MX"/>
        </a:p>
      </c:txPr>
    </c:title>
    <c:autoTitleDeleted val="0"/>
    <c:plotArea>
      <c:layout/>
      <c:barChart>
        <c:barDir val="col"/>
        <c:grouping val="clustered"/>
        <c:varyColors val="0"/>
        <c:ser>
          <c:idx val="0"/>
          <c:order val="0"/>
          <c:tx>
            <c:strRef>
              <c:f>'Año de los artículos'!$A$2</c:f>
              <c:strCache>
                <c:ptCount val="1"/>
                <c:pt idx="0">
                  <c:v>Year</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val>
            <c:numRef>
              <c:f>'Año de los artículos'!$A$3:$A$17</c:f>
              <c:numCache>
                <c:formatCode>General</c:formatCode>
                <c:ptCount val="15"/>
                <c:pt idx="0">
                  <c:v>2006</c:v>
                </c:pt>
                <c:pt idx="1">
                  <c:v>2008</c:v>
                </c:pt>
                <c:pt idx="2">
                  <c:v>2009</c:v>
                </c:pt>
                <c:pt idx="3">
                  <c:v>2010</c:v>
                </c:pt>
                <c:pt idx="4">
                  <c:v>2011</c:v>
                </c:pt>
                <c:pt idx="5">
                  <c:v>2012</c:v>
                </c:pt>
                <c:pt idx="6" formatCode="0">
                  <c:v>2013</c:v>
                </c:pt>
                <c:pt idx="7" formatCode="0">
                  <c:v>2014</c:v>
                </c:pt>
                <c:pt idx="8" formatCode="0">
                  <c:v>2015</c:v>
                </c:pt>
                <c:pt idx="9" formatCode="0">
                  <c:v>2016</c:v>
                </c:pt>
                <c:pt idx="10" formatCode="0">
                  <c:v>2017</c:v>
                </c:pt>
                <c:pt idx="11" formatCode="0">
                  <c:v>2018</c:v>
                </c:pt>
                <c:pt idx="12" formatCode="0">
                  <c:v>2019</c:v>
                </c:pt>
                <c:pt idx="13" formatCode="0">
                  <c:v>2020</c:v>
                </c:pt>
                <c:pt idx="14" formatCode="0">
                  <c:v>2021</c:v>
                </c:pt>
              </c:numCache>
            </c:numRef>
          </c:val>
          <c:extLst>
            <c:ext xmlns:c16="http://schemas.microsoft.com/office/drawing/2014/chart" uri="{C3380CC4-5D6E-409C-BE32-E72D297353CC}">
              <c16:uniqueId val="{00000000-66E4-4469-AFAC-2CAED5CC824E}"/>
            </c:ext>
          </c:extLst>
        </c:ser>
        <c:dLbls>
          <c:showLegendKey val="0"/>
          <c:showVal val="0"/>
          <c:showCatName val="0"/>
          <c:showSerName val="0"/>
          <c:showPercent val="0"/>
          <c:showBubbleSize val="0"/>
        </c:dLbls>
        <c:gapWidth val="75"/>
        <c:overlap val="-25"/>
        <c:axId val="459721792"/>
        <c:axId val="459725056"/>
      </c:barChart>
      <c:lineChart>
        <c:grouping val="standard"/>
        <c:varyColors val="0"/>
        <c:ser>
          <c:idx val="1"/>
          <c:order val="1"/>
          <c:tx>
            <c:strRef>
              <c:f>'Año de los artículos'!$B$2</c:f>
              <c:strCache>
                <c:ptCount val="1"/>
                <c:pt idx="0">
                  <c:v>Articles</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val>
            <c:numRef>
              <c:f>'Año de los artículos'!$B$3:$B$17</c:f>
              <c:numCache>
                <c:formatCode>General</c:formatCode>
                <c:ptCount val="15"/>
                <c:pt idx="0">
                  <c:v>1</c:v>
                </c:pt>
                <c:pt idx="1">
                  <c:v>1</c:v>
                </c:pt>
                <c:pt idx="2">
                  <c:v>1</c:v>
                </c:pt>
                <c:pt idx="3">
                  <c:v>3</c:v>
                </c:pt>
                <c:pt idx="4">
                  <c:v>1</c:v>
                </c:pt>
                <c:pt idx="5">
                  <c:v>1</c:v>
                </c:pt>
                <c:pt idx="6" formatCode="0">
                  <c:v>15</c:v>
                </c:pt>
                <c:pt idx="7" formatCode="0">
                  <c:v>9</c:v>
                </c:pt>
                <c:pt idx="8" formatCode="0">
                  <c:v>8</c:v>
                </c:pt>
                <c:pt idx="9" formatCode="0">
                  <c:v>7</c:v>
                </c:pt>
                <c:pt idx="10" formatCode="0">
                  <c:v>6</c:v>
                </c:pt>
                <c:pt idx="11" formatCode="0">
                  <c:v>5</c:v>
                </c:pt>
                <c:pt idx="12" formatCode="0">
                  <c:v>1</c:v>
                </c:pt>
                <c:pt idx="13" formatCode="0">
                  <c:v>13</c:v>
                </c:pt>
                <c:pt idx="14" formatCode="0">
                  <c:v>6</c:v>
                </c:pt>
              </c:numCache>
            </c:numRef>
          </c:val>
          <c:smooth val="0"/>
          <c:extLst>
            <c:ext xmlns:c16="http://schemas.microsoft.com/office/drawing/2014/chart" uri="{C3380CC4-5D6E-409C-BE32-E72D297353CC}">
              <c16:uniqueId val="{00000001-66E4-4469-AFAC-2CAED5CC824E}"/>
            </c:ext>
          </c:extLst>
        </c:ser>
        <c:dLbls>
          <c:showLegendKey val="0"/>
          <c:showVal val="0"/>
          <c:showCatName val="0"/>
          <c:showSerName val="0"/>
          <c:showPercent val="0"/>
          <c:showBubbleSize val="0"/>
        </c:dLbls>
        <c:marker val="1"/>
        <c:smooth val="0"/>
        <c:axId val="459720160"/>
        <c:axId val="459716352"/>
      </c:lineChart>
      <c:catAx>
        <c:axId val="4597217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459725056"/>
        <c:crosses val="autoZero"/>
        <c:auto val="1"/>
        <c:lblAlgn val="ctr"/>
        <c:lblOffset val="100"/>
        <c:noMultiLvlLbl val="0"/>
      </c:catAx>
      <c:valAx>
        <c:axId val="4597250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459721792"/>
        <c:crosses val="autoZero"/>
        <c:crossBetween val="between"/>
      </c:valAx>
      <c:valAx>
        <c:axId val="459716352"/>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459720160"/>
        <c:crosses val="max"/>
        <c:crossBetween val="between"/>
      </c:valAx>
      <c:catAx>
        <c:axId val="459720160"/>
        <c:scaling>
          <c:orientation val="minMax"/>
        </c:scaling>
        <c:delete val="1"/>
        <c:axPos val="b"/>
        <c:numFmt formatCode="General" sourceLinked="1"/>
        <c:majorTickMark val="none"/>
        <c:minorTickMark val="none"/>
        <c:tickLblPos val="nextTo"/>
        <c:crossAx val="4597163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'Países '!$A$2:$A$9</c:f>
              <c:strCache>
                <c:ptCount val="8"/>
                <c:pt idx="0">
                  <c:v>URUGUAY</c:v>
                </c:pt>
                <c:pt idx="1">
                  <c:v>PERÚ</c:v>
                </c:pt>
                <c:pt idx="2">
                  <c:v>ECUADOR</c:v>
                </c:pt>
                <c:pt idx="3">
                  <c:v>MEXICO</c:v>
                </c:pt>
                <c:pt idx="4">
                  <c:v>COLOMBIA</c:v>
                </c:pt>
                <c:pt idx="5">
                  <c:v>VENEZUELA</c:v>
                </c:pt>
                <c:pt idx="6">
                  <c:v>ARGENTINA</c:v>
                </c:pt>
                <c:pt idx="7">
                  <c:v>CHILE</c:v>
                </c:pt>
              </c:strCache>
            </c:strRef>
          </c:cat>
          <c:val>
            <c:numRef>
              <c:f>'Países '!$B$2:$B$9</c:f>
              <c:numCache>
                <c:formatCode>0</c:formatCode>
                <c:ptCount val="8"/>
                <c:pt idx="0" formatCode="General">
                  <c:v>1</c:v>
                </c:pt>
                <c:pt idx="1">
                  <c:v>3</c:v>
                </c:pt>
                <c:pt idx="2">
                  <c:v>2</c:v>
                </c:pt>
                <c:pt idx="3">
                  <c:v>20</c:v>
                </c:pt>
                <c:pt idx="4">
                  <c:v>15</c:v>
                </c:pt>
                <c:pt idx="5">
                  <c:v>4</c:v>
                </c:pt>
                <c:pt idx="6">
                  <c:v>8</c:v>
                </c:pt>
                <c:pt idx="7">
                  <c:v>5</c:v>
                </c:pt>
              </c:numCache>
            </c:numRef>
          </c:val>
          <c:extLst>
            <c:ext xmlns:c16="http://schemas.microsoft.com/office/drawing/2014/chart" uri="{C3380CC4-5D6E-409C-BE32-E72D297353CC}">
              <c16:uniqueId val="{00000000-A74B-44F3-84C1-B203C51B9335}"/>
            </c:ext>
          </c:extLst>
        </c:ser>
        <c:dLbls>
          <c:showLegendKey val="0"/>
          <c:showVal val="0"/>
          <c:showCatName val="0"/>
          <c:showSerName val="0"/>
          <c:showPercent val="0"/>
          <c:showBubbleSize val="0"/>
        </c:dLbls>
        <c:gapWidth val="182"/>
        <c:axId val="459726688"/>
        <c:axId val="459714176"/>
      </c:barChart>
      <c:catAx>
        <c:axId val="459726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59714176"/>
        <c:crosses val="autoZero"/>
        <c:auto val="1"/>
        <c:lblAlgn val="ctr"/>
        <c:lblOffset val="100"/>
        <c:noMultiLvlLbl val="0"/>
      </c:catAx>
      <c:valAx>
        <c:axId val="459714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59726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2C822-1C23-4F97-AC0A-1539ADD9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2320</TotalTime>
  <Pages>22</Pages>
  <Words>7222</Words>
  <Characters>39723</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Marrugo</dc:creator>
  <cp:lastModifiedBy>Gustavo Toledo</cp:lastModifiedBy>
  <cp:revision>25</cp:revision>
  <dcterms:created xsi:type="dcterms:W3CDTF">2021-09-25T14:54:00Z</dcterms:created>
  <dcterms:modified xsi:type="dcterms:W3CDTF">2021-11-07T06:18:00Z</dcterms:modified>
</cp:coreProperties>
</file>