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604B8" w14:textId="4E859151" w:rsidR="00895E26" w:rsidRPr="00895E26" w:rsidRDefault="00895E26" w:rsidP="00895E26">
      <w:pPr>
        <w:spacing w:before="240" w:line="360" w:lineRule="auto"/>
        <w:jc w:val="right"/>
        <w:rPr>
          <w:rFonts w:cstheme="minorHAnsi"/>
          <w:b/>
          <w:bCs/>
          <w:sz w:val="32"/>
          <w:szCs w:val="32"/>
          <w:lang w:val="es-419"/>
        </w:rPr>
      </w:pPr>
      <w:bookmarkStart w:id="0" w:name="_Hlk162628558"/>
      <w:bookmarkEnd w:id="0"/>
      <w:proofErr w:type="spellStart"/>
      <w:r w:rsidRPr="00895E26">
        <w:rPr>
          <w:rFonts w:ascii="Times New Roman" w:hAnsi="Times New Roman" w:cs="Times New Roman"/>
          <w:b/>
          <w:bCs/>
          <w:i/>
          <w:iCs/>
          <w:sz w:val="24"/>
          <w:szCs w:val="24"/>
        </w:rPr>
        <w:t>Artículos</w:t>
      </w:r>
      <w:proofErr w:type="spellEnd"/>
      <w:r w:rsidRPr="00895E26">
        <w:rPr>
          <w:rFonts w:ascii="Times New Roman" w:hAnsi="Times New Roman" w:cs="Times New Roman"/>
          <w:b/>
          <w:bCs/>
          <w:i/>
          <w:iCs/>
          <w:sz w:val="24"/>
          <w:szCs w:val="24"/>
        </w:rPr>
        <w:t xml:space="preserve"> </w:t>
      </w:r>
      <w:proofErr w:type="spellStart"/>
      <w:r w:rsidRPr="00895E26">
        <w:rPr>
          <w:rFonts w:ascii="Times New Roman" w:hAnsi="Times New Roman" w:cs="Times New Roman"/>
          <w:b/>
          <w:bCs/>
          <w:i/>
          <w:iCs/>
          <w:sz w:val="24"/>
          <w:szCs w:val="24"/>
        </w:rPr>
        <w:t>científicos</w:t>
      </w:r>
      <w:proofErr w:type="spellEnd"/>
    </w:p>
    <w:p w14:paraId="5DF637B6" w14:textId="375E6283" w:rsidR="00C4067C" w:rsidRPr="00895E26" w:rsidRDefault="00C4067C" w:rsidP="00895E26">
      <w:pPr>
        <w:spacing w:after="0" w:line="276" w:lineRule="auto"/>
        <w:jc w:val="right"/>
        <w:rPr>
          <w:rFonts w:ascii="Calibri" w:eastAsiaTheme="minorHAnsi" w:hAnsi="Calibri" w:cs="Calibri"/>
          <w:b/>
          <w:bCs/>
          <w:kern w:val="0"/>
          <w:sz w:val="32"/>
          <w:szCs w:val="32"/>
          <w:lang w:val="es-ES" w:eastAsia="en-US"/>
          <w14:ligatures w14:val="none"/>
        </w:rPr>
      </w:pPr>
      <w:r w:rsidRPr="00895E26">
        <w:rPr>
          <w:rFonts w:ascii="Calibri" w:eastAsiaTheme="minorHAnsi" w:hAnsi="Calibri" w:cs="Calibri"/>
          <w:b/>
          <w:bCs/>
          <w:kern w:val="0"/>
          <w:sz w:val="32"/>
          <w:szCs w:val="32"/>
          <w:lang w:val="es-ES" w:eastAsia="en-US"/>
          <w14:ligatures w14:val="none"/>
        </w:rPr>
        <w:t>Formación laboral y déficits locales: el caso del Instituto Federal de São Paulo – campus Registro</w:t>
      </w:r>
    </w:p>
    <w:p w14:paraId="65EC42F4" w14:textId="713DFE0A" w:rsidR="00177A14" w:rsidRPr="00895E26" w:rsidRDefault="00895E26" w:rsidP="00895E26">
      <w:pPr>
        <w:spacing w:after="0" w:line="276" w:lineRule="auto"/>
        <w:jc w:val="right"/>
        <w:rPr>
          <w:rFonts w:ascii="Calibri" w:eastAsiaTheme="minorHAnsi" w:hAnsi="Calibri" w:cs="Calibri"/>
          <w:b/>
          <w:bCs/>
          <w:i/>
          <w:iCs/>
          <w:kern w:val="0"/>
          <w:sz w:val="28"/>
          <w:szCs w:val="28"/>
          <w:lang w:val="es-ES" w:eastAsia="en-US"/>
          <w14:ligatures w14:val="none"/>
        </w:rPr>
      </w:pPr>
      <w:r>
        <w:rPr>
          <w:rFonts w:ascii="Calibri" w:eastAsiaTheme="minorHAnsi" w:hAnsi="Calibri" w:cs="Calibri"/>
          <w:b/>
          <w:bCs/>
          <w:i/>
          <w:iCs/>
          <w:kern w:val="0"/>
          <w:sz w:val="28"/>
          <w:szCs w:val="28"/>
          <w:lang w:val="es-ES" w:eastAsia="en-US"/>
          <w14:ligatures w14:val="none"/>
        </w:rPr>
        <w:br/>
      </w:r>
      <w:proofErr w:type="spellStart"/>
      <w:r w:rsidR="00177A14" w:rsidRPr="00895E26">
        <w:rPr>
          <w:rFonts w:ascii="Calibri" w:eastAsiaTheme="minorHAnsi" w:hAnsi="Calibri" w:cs="Calibri"/>
          <w:b/>
          <w:bCs/>
          <w:i/>
          <w:iCs/>
          <w:kern w:val="0"/>
          <w:sz w:val="28"/>
          <w:szCs w:val="28"/>
          <w:lang w:val="es-ES" w:eastAsia="en-US"/>
          <w14:ligatures w14:val="none"/>
        </w:rPr>
        <w:t>Workforce</w:t>
      </w:r>
      <w:proofErr w:type="spellEnd"/>
      <w:r w:rsidR="00177A14" w:rsidRPr="00895E26">
        <w:rPr>
          <w:rFonts w:ascii="Calibri" w:eastAsiaTheme="minorHAnsi" w:hAnsi="Calibri" w:cs="Calibri"/>
          <w:b/>
          <w:bCs/>
          <w:i/>
          <w:iCs/>
          <w:kern w:val="0"/>
          <w:sz w:val="28"/>
          <w:szCs w:val="28"/>
          <w:lang w:val="es-ES" w:eastAsia="en-US"/>
          <w14:ligatures w14:val="none"/>
        </w:rPr>
        <w:t xml:space="preserve"> training and local </w:t>
      </w:r>
      <w:proofErr w:type="spellStart"/>
      <w:r w:rsidR="00177A14" w:rsidRPr="00895E26">
        <w:rPr>
          <w:rFonts w:ascii="Calibri" w:eastAsiaTheme="minorHAnsi" w:hAnsi="Calibri" w:cs="Calibri"/>
          <w:b/>
          <w:bCs/>
          <w:i/>
          <w:iCs/>
          <w:kern w:val="0"/>
          <w:sz w:val="28"/>
          <w:szCs w:val="28"/>
          <w:lang w:val="es-ES" w:eastAsia="en-US"/>
          <w14:ligatures w14:val="none"/>
        </w:rPr>
        <w:t>deficits</w:t>
      </w:r>
      <w:proofErr w:type="spellEnd"/>
      <w:r w:rsidR="00177A14" w:rsidRPr="00895E26">
        <w:rPr>
          <w:rFonts w:ascii="Calibri" w:eastAsiaTheme="minorHAnsi" w:hAnsi="Calibri" w:cs="Calibri"/>
          <w:b/>
          <w:bCs/>
          <w:i/>
          <w:iCs/>
          <w:kern w:val="0"/>
          <w:sz w:val="28"/>
          <w:szCs w:val="28"/>
          <w:lang w:val="es-ES" w:eastAsia="en-US"/>
          <w14:ligatures w14:val="none"/>
        </w:rPr>
        <w:t xml:space="preserve">: the case of the Federal Institute – campus </w:t>
      </w:r>
      <w:proofErr w:type="spellStart"/>
      <w:r w:rsidR="00177A14" w:rsidRPr="00895E26">
        <w:rPr>
          <w:rFonts w:ascii="Calibri" w:eastAsiaTheme="minorHAnsi" w:hAnsi="Calibri" w:cs="Calibri"/>
          <w:b/>
          <w:bCs/>
          <w:i/>
          <w:iCs/>
          <w:kern w:val="0"/>
          <w:sz w:val="28"/>
          <w:szCs w:val="28"/>
          <w:lang w:val="es-ES" w:eastAsia="en-US"/>
          <w14:ligatures w14:val="none"/>
        </w:rPr>
        <w:t>Registro</w:t>
      </w:r>
      <w:proofErr w:type="spellEnd"/>
    </w:p>
    <w:p w14:paraId="60219D85" w14:textId="7247A95C" w:rsidR="006C31C8" w:rsidRPr="00895E26" w:rsidRDefault="00895E26" w:rsidP="00895E26">
      <w:pPr>
        <w:spacing w:after="0" w:line="276" w:lineRule="auto"/>
        <w:jc w:val="right"/>
        <w:rPr>
          <w:rFonts w:ascii="Calibri" w:eastAsiaTheme="minorHAnsi" w:hAnsi="Calibri" w:cs="Calibri"/>
          <w:b/>
          <w:bCs/>
          <w:i/>
          <w:iCs/>
          <w:kern w:val="0"/>
          <w:sz w:val="28"/>
          <w:szCs w:val="28"/>
          <w:lang w:val="es-ES" w:eastAsia="en-US"/>
          <w14:ligatures w14:val="none"/>
        </w:rPr>
      </w:pPr>
      <w:r>
        <w:rPr>
          <w:rFonts w:ascii="Calibri" w:eastAsiaTheme="minorHAnsi" w:hAnsi="Calibri" w:cs="Calibri"/>
          <w:b/>
          <w:bCs/>
          <w:i/>
          <w:iCs/>
          <w:kern w:val="0"/>
          <w:sz w:val="28"/>
          <w:szCs w:val="28"/>
          <w:lang w:val="es-ES" w:eastAsia="en-US"/>
          <w14:ligatures w14:val="none"/>
        </w:rPr>
        <w:br/>
      </w:r>
      <w:proofErr w:type="spellStart"/>
      <w:r w:rsidR="00177A14" w:rsidRPr="00895E26">
        <w:rPr>
          <w:rFonts w:ascii="Calibri" w:eastAsiaTheme="minorHAnsi" w:hAnsi="Calibri" w:cs="Calibri"/>
          <w:b/>
          <w:bCs/>
          <w:i/>
          <w:iCs/>
          <w:kern w:val="0"/>
          <w:sz w:val="28"/>
          <w:szCs w:val="28"/>
          <w:lang w:val="es-ES" w:eastAsia="en-US"/>
          <w14:ligatures w14:val="none"/>
        </w:rPr>
        <w:t>Formação</w:t>
      </w:r>
      <w:proofErr w:type="spellEnd"/>
      <w:r w:rsidR="00177A14" w:rsidRPr="00895E26">
        <w:rPr>
          <w:rFonts w:ascii="Calibri" w:eastAsiaTheme="minorHAnsi" w:hAnsi="Calibri" w:cs="Calibri"/>
          <w:b/>
          <w:bCs/>
          <w:i/>
          <w:iCs/>
          <w:kern w:val="0"/>
          <w:sz w:val="28"/>
          <w:szCs w:val="28"/>
          <w:lang w:val="es-ES" w:eastAsia="en-US"/>
          <w14:ligatures w14:val="none"/>
        </w:rPr>
        <w:t xml:space="preserve"> de </w:t>
      </w:r>
      <w:proofErr w:type="spellStart"/>
      <w:r w:rsidR="00177A14" w:rsidRPr="00895E26">
        <w:rPr>
          <w:rFonts w:ascii="Calibri" w:eastAsiaTheme="minorHAnsi" w:hAnsi="Calibri" w:cs="Calibri"/>
          <w:b/>
          <w:bCs/>
          <w:i/>
          <w:iCs/>
          <w:kern w:val="0"/>
          <w:sz w:val="28"/>
          <w:szCs w:val="28"/>
          <w:lang w:val="es-ES" w:eastAsia="en-US"/>
          <w14:ligatures w14:val="none"/>
        </w:rPr>
        <w:t>mão</w:t>
      </w:r>
      <w:proofErr w:type="spellEnd"/>
      <w:r w:rsidR="00177A14" w:rsidRPr="00895E26">
        <w:rPr>
          <w:rFonts w:ascii="Calibri" w:eastAsiaTheme="minorHAnsi" w:hAnsi="Calibri" w:cs="Calibri"/>
          <w:b/>
          <w:bCs/>
          <w:i/>
          <w:iCs/>
          <w:kern w:val="0"/>
          <w:sz w:val="28"/>
          <w:szCs w:val="28"/>
          <w:lang w:val="es-ES" w:eastAsia="en-US"/>
          <w14:ligatures w14:val="none"/>
        </w:rPr>
        <w:t xml:space="preserve"> de obra </w:t>
      </w:r>
      <w:proofErr w:type="gramStart"/>
      <w:r w:rsidR="00177A14" w:rsidRPr="00895E26">
        <w:rPr>
          <w:rFonts w:ascii="Calibri" w:eastAsiaTheme="minorHAnsi" w:hAnsi="Calibri" w:cs="Calibri"/>
          <w:b/>
          <w:bCs/>
          <w:i/>
          <w:iCs/>
          <w:kern w:val="0"/>
          <w:sz w:val="28"/>
          <w:szCs w:val="28"/>
          <w:lang w:val="es-ES" w:eastAsia="en-US"/>
          <w14:ligatures w14:val="none"/>
        </w:rPr>
        <w:t>e</w:t>
      </w:r>
      <w:proofErr w:type="gramEnd"/>
      <w:r w:rsidR="00177A14" w:rsidRPr="00895E26">
        <w:rPr>
          <w:rFonts w:ascii="Calibri" w:eastAsiaTheme="minorHAnsi" w:hAnsi="Calibri" w:cs="Calibri"/>
          <w:b/>
          <w:bCs/>
          <w:i/>
          <w:iCs/>
          <w:kern w:val="0"/>
          <w:sz w:val="28"/>
          <w:szCs w:val="28"/>
          <w:lang w:val="es-ES" w:eastAsia="en-US"/>
          <w14:ligatures w14:val="none"/>
        </w:rPr>
        <w:t xml:space="preserve"> déficits locais: o caso do Instituto Federal de São Paulo – campus Registro</w:t>
      </w:r>
    </w:p>
    <w:p w14:paraId="34229BFB" w14:textId="5B2DA4BE" w:rsidR="00C4067C" w:rsidRPr="006C31C8" w:rsidRDefault="00C4067C" w:rsidP="006C31C8">
      <w:pPr>
        <w:spacing w:line="240" w:lineRule="auto"/>
        <w:jc w:val="right"/>
        <w:rPr>
          <w:rFonts w:cstheme="minorHAnsi"/>
          <w:sz w:val="24"/>
          <w:szCs w:val="24"/>
          <w:lang w:val="pt-BR"/>
        </w:rPr>
      </w:pPr>
      <w:r w:rsidRPr="006C31C8">
        <w:rPr>
          <w:rFonts w:ascii="Times New Roman" w:hAnsi="Times New Roman" w:cs="Times New Roman"/>
          <w:i/>
          <w:iCs/>
          <w:sz w:val="24"/>
          <w:szCs w:val="24"/>
          <w:lang w:val="pt-BR"/>
        </w:rPr>
        <w:br/>
      </w:r>
      <w:r w:rsidRPr="006C31C8">
        <w:rPr>
          <w:rFonts w:cstheme="minorHAnsi"/>
          <w:b/>
          <w:bCs/>
          <w:sz w:val="24"/>
          <w:szCs w:val="24"/>
          <w:lang w:val="pt-BR"/>
        </w:rPr>
        <w:t>Guilherme Amaral</w:t>
      </w:r>
      <w:r w:rsidRPr="006C31C8">
        <w:rPr>
          <w:rFonts w:cstheme="minorHAnsi"/>
          <w:sz w:val="24"/>
          <w:szCs w:val="24"/>
          <w:lang w:val="pt-BR"/>
        </w:rPr>
        <w:br/>
        <w:t>Pontifícia Universidade Católica de São Paulo</w:t>
      </w:r>
      <w:r w:rsidRPr="006C31C8">
        <w:rPr>
          <w:rFonts w:cstheme="minorHAnsi"/>
          <w:sz w:val="24"/>
          <w:szCs w:val="24"/>
          <w:lang w:val="pt-BR"/>
        </w:rPr>
        <w:br/>
      </w:r>
      <w:r w:rsidR="00D31957" w:rsidRPr="00895E26">
        <w:rPr>
          <w:rFonts w:cstheme="minorHAnsi"/>
          <w:color w:val="FF0000"/>
          <w:sz w:val="24"/>
          <w:szCs w:val="24"/>
          <w:lang w:val="pt-BR"/>
        </w:rPr>
        <w:t>guilhermeramaral@hotmail.com</w:t>
      </w:r>
      <w:r w:rsidRPr="006C31C8">
        <w:rPr>
          <w:rFonts w:cstheme="minorHAnsi"/>
          <w:sz w:val="24"/>
          <w:szCs w:val="24"/>
          <w:lang w:val="pt-BR"/>
        </w:rPr>
        <w:br/>
      </w:r>
      <w:hyperlink r:id="rId8" w:history="1">
        <w:r w:rsidRPr="006C31C8">
          <w:rPr>
            <w:rStyle w:val="Hipervnculo"/>
            <w:rFonts w:cstheme="minorHAnsi"/>
            <w:color w:val="auto"/>
            <w:sz w:val="24"/>
            <w:szCs w:val="24"/>
            <w:u w:val="none"/>
            <w:lang w:val="pt-BR"/>
          </w:rPr>
          <w:t>https://orcid.org/0009-0004-4823-6909</w:t>
        </w:r>
      </w:hyperlink>
    </w:p>
    <w:p w14:paraId="55950A52" w14:textId="77777777" w:rsidR="00332F93" w:rsidRPr="006C31C8" w:rsidRDefault="00332F93" w:rsidP="006C31C8">
      <w:pPr>
        <w:spacing w:line="240" w:lineRule="auto"/>
        <w:jc w:val="right"/>
        <w:rPr>
          <w:rFonts w:cstheme="minorHAnsi"/>
          <w:sz w:val="24"/>
          <w:szCs w:val="24"/>
          <w:lang w:val="pt-BR"/>
        </w:rPr>
      </w:pPr>
      <w:r w:rsidRPr="006C31C8">
        <w:rPr>
          <w:rFonts w:cstheme="minorHAnsi"/>
          <w:b/>
          <w:bCs/>
          <w:sz w:val="24"/>
          <w:szCs w:val="24"/>
          <w:lang w:val="pt-BR"/>
        </w:rPr>
        <w:t>Leonardo Trevisan</w:t>
      </w:r>
      <w:r w:rsidRPr="006C31C8">
        <w:rPr>
          <w:rFonts w:cstheme="minorHAnsi"/>
          <w:sz w:val="24"/>
          <w:szCs w:val="24"/>
          <w:lang w:val="pt-BR"/>
        </w:rPr>
        <w:br/>
        <w:t>Pontifícia Universidade Católica de São Paulo</w:t>
      </w:r>
      <w:r w:rsidRPr="006C31C8">
        <w:rPr>
          <w:rFonts w:cstheme="minorHAnsi"/>
          <w:sz w:val="24"/>
          <w:szCs w:val="24"/>
          <w:lang w:val="pt-BR"/>
        </w:rPr>
        <w:br/>
      </w:r>
      <w:r w:rsidRPr="00895E26">
        <w:rPr>
          <w:rFonts w:cstheme="minorHAnsi"/>
          <w:color w:val="FF0000"/>
          <w:sz w:val="24"/>
          <w:szCs w:val="24"/>
          <w:lang w:val="pt-BR"/>
        </w:rPr>
        <w:t>lntrevisan@pucsp.br</w:t>
      </w:r>
      <w:r w:rsidRPr="00895E26">
        <w:rPr>
          <w:rFonts w:cstheme="minorHAnsi"/>
          <w:color w:val="FF0000"/>
          <w:sz w:val="24"/>
          <w:szCs w:val="24"/>
          <w:lang w:val="pt-BR"/>
        </w:rPr>
        <w:br/>
      </w:r>
      <w:hyperlink r:id="rId9" w:history="1">
        <w:r w:rsidRPr="006C31C8">
          <w:rPr>
            <w:rStyle w:val="Hipervnculo"/>
            <w:rFonts w:cstheme="minorHAnsi"/>
            <w:color w:val="auto"/>
            <w:sz w:val="24"/>
            <w:szCs w:val="24"/>
            <w:u w:val="none"/>
            <w:lang w:val="pt-BR"/>
          </w:rPr>
          <w:t>https://orcid.org/0000-0002-0914-3679</w:t>
        </w:r>
      </w:hyperlink>
    </w:p>
    <w:p w14:paraId="657A7FE4" w14:textId="423925A2" w:rsidR="00C4067C" w:rsidRPr="00895E26" w:rsidRDefault="00895E26" w:rsidP="00895E26">
      <w:pPr>
        <w:spacing w:after="0" w:line="276" w:lineRule="auto"/>
        <w:rPr>
          <w:rFonts w:ascii="Times New Roman" w:hAnsi="Times New Roman" w:cs="Times New Roman"/>
          <w:b/>
          <w:bCs/>
          <w:sz w:val="24"/>
          <w:szCs w:val="24"/>
          <w:lang w:val="pt-BR"/>
        </w:rPr>
      </w:pPr>
      <w:r>
        <w:rPr>
          <w:rFonts w:ascii="Times New Roman" w:hAnsi="Times New Roman" w:cs="Times New Roman"/>
          <w:b/>
          <w:bCs/>
          <w:sz w:val="24"/>
          <w:szCs w:val="24"/>
          <w:lang w:val="pt-BR"/>
        </w:rPr>
        <w:br/>
      </w:r>
      <w:proofErr w:type="spellStart"/>
      <w:r w:rsidR="00C4067C" w:rsidRPr="00895E26">
        <w:rPr>
          <w:rFonts w:ascii="Times New Roman" w:hAnsi="Times New Roman" w:cs="Times New Roman"/>
          <w:b/>
          <w:bCs/>
          <w:sz w:val="24"/>
          <w:szCs w:val="24"/>
          <w:lang w:val="pt-BR"/>
        </w:rPr>
        <w:t>Resumen</w:t>
      </w:r>
      <w:proofErr w:type="spellEnd"/>
    </w:p>
    <w:p w14:paraId="39436733" w14:textId="0C5F2BAA" w:rsidR="00C4067C" w:rsidRPr="00895E26" w:rsidRDefault="00C4067C" w:rsidP="00895E26">
      <w:pPr>
        <w:spacing w:after="0" w:line="276" w:lineRule="auto"/>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Esta investigación tiene como objetivo analizar, a través de un estudio de caso, cómo la formación de la fuerza laboral se relaciona con la satisfacción de los déficits de calificación profesional local, tomando como referencia el contexto socioeconómico del Vale do Ribeira, específicamente la ciudad de Registro y los cursos de educación superior en el Instituto Federal de São Paulo (IFSP), campus Registro. Para el estudio de caso, los datos se recolectaron a través de un cuestionario socioeconómico con 35 estudiantes de carreras de educación superior matriculados del primero al último semestre. Los resultados mostraron que los formuladores de políticas públicas de los Institutos Federales deben centrarse en los temas de calificación profesional y formación para el mercado laboral al instalar nuevos cursos en los campus, así como en los obstáculos relacionados con la retención de los recién graduados en la región. escasez de oportunidades laborales en el área de formación.</w:t>
      </w:r>
    </w:p>
    <w:p w14:paraId="06E4D93E" w14:textId="5B0DC41C" w:rsidR="00C4067C" w:rsidRPr="00895E26" w:rsidRDefault="00C4067C" w:rsidP="00895E26">
      <w:pPr>
        <w:spacing w:after="0" w:line="276" w:lineRule="auto"/>
        <w:jc w:val="both"/>
        <w:rPr>
          <w:rFonts w:ascii="Times New Roman" w:hAnsi="Times New Roman" w:cs="Times New Roman"/>
          <w:sz w:val="24"/>
          <w:szCs w:val="24"/>
          <w:lang w:val="es-419"/>
        </w:rPr>
      </w:pPr>
      <w:r w:rsidRPr="00895E26">
        <w:rPr>
          <w:rFonts w:ascii="Times New Roman" w:hAnsi="Times New Roman" w:cs="Times New Roman"/>
          <w:b/>
          <w:bCs/>
          <w:sz w:val="24"/>
          <w:szCs w:val="24"/>
          <w:lang w:val="es-419"/>
        </w:rPr>
        <w:t>Palabras clave:</w:t>
      </w:r>
      <w:r w:rsidRPr="00895E26">
        <w:rPr>
          <w:rFonts w:ascii="Times New Roman" w:hAnsi="Times New Roman" w:cs="Times New Roman"/>
          <w:sz w:val="24"/>
          <w:szCs w:val="24"/>
          <w:lang w:val="es-419"/>
        </w:rPr>
        <w:t xml:space="preserve"> Instituto Federal de São Paulo, ciudad de Registro, Vale do Ribeira, formación de mano de obra.</w:t>
      </w:r>
    </w:p>
    <w:p w14:paraId="57AF749F" w14:textId="77777777" w:rsidR="00895E26" w:rsidRDefault="00895E26" w:rsidP="00895E26">
      <w:pPr>
        <w:spacing w:after="0" w:line="276" w:lineRule="auto"/>
        <w:jc w:val="both"/>
        <w:rPr>
          <w:rFonts w:ascii="Times New Roman" w:hAnsi="Times New Roman" w:cs="Times New Roman"/>
          <w:b/>
          <w:bCs/>
          <w:sz w:val="24"/>
          <w:szCs w:val="24"/>
        </w:rPr>
      </w:pPr>
    </w:p>
    <w:p w14:paraId="190CEDC7" w14:textId="41B1A90F" w:rsidR="00B34C1C" w:rsidRPr="00895E26" w:rsidRDefault="00B34C1C" w:rsidP="00895E26">
      <w:pPr>
        <w:spacing w:after="0" w:line="276" w:lineRule="auto"/>
        <w:jc w:val="both"/>
        <w:rPr>
          <w:rFonts w:ascii="Times New Roman" w:hAnsi="Times New Roman" w:cs="Times New Roman"/>
          <w:sz w:val="24"/>
          <w:szCs w:val="24"/>
        </w:rPr>
      </w:pPr>
      <w:r w:rsidRPr="00895E26">
        <w:rPr>
          <w:rFonts w:ascii="Times New Roman" w:hAnsi="Times New Roman" w:cs="Times New Roman"/>
          <w:b/>
          <w:bCs/>
          <w:sz w:val="24"/>
          <w:szCs w:val="24"/>
        </w:rPr>
        <w:t>Abstract</w:t>
      </w:r>
      <w:r w:rsidRPr="00895E26">
        <w:rPr>
          <w:rFonts w:ascii="Times New Roman" w:hAnsi="Times New Roman" w:cs="Times New Roman"/>
          <w:sz w:val="24"/>
          <w:szCs w:val="24"/>
        </w:rPr>
        <w:cr/>
        <w:t xml:space="preserve">This research aims to analyze, through a case study, how workforce training is related to supporting local professional qualification deficits, taking as a reference the socioeconomic context of Vale of Ribeira, specifically the city of </w:t>
      </w:r>
      <w:proofErr w:type="spellStart"/>
      <w:r w:rsidRPr="00895E26">
        <w:rPr>
          <w:rFonts w:ascii="Times New Roman" w:hAnsi="Times New Roman" w:cs="Times New Roman"/>
          <w:sz w:val="24"/>
          <w:szCs w:val="24"/>
        </w:rPr>
        <w:t>Registro</w:t>
      </w:r>
      <w:proofErr w:type="spellEnd"/>
      <w:r w:rsidRPr="00895E26">
        <w:rPr>
          <w:rFonts w:ascii="Times New Roman" w:hAnsi="Times New Roman" w:cs="Times New Roman"/>
          <w:sz w:val="24"/>
          <w:szCs w:val="24"/>
        </w:rPr>
        <w:t xml:space="preserve"> and the courses higher education at the Federal Institute of São Paulo (IFSP), </w:t>
      </w:r>
      <w:proofErr w:type="spellStart"/>
      <w:r w:rsidRPr="00895E26">
        <w:rPr>
          <w:rFonts w:ascii="Times New Roman" w:hAnsi="Times New Roman" w:cs="Times New Roman"/>
          <w:sz w:val="24"/>
          <w:szCs w:val="24"/>
        </w:rPr>
        <w:t>Registro</w:t>
      </w:r>
      <w:proofErr w:type="spellEnd"/>
      <w:r w:rsidRPr="00895E26">
        <w:rPr>
          <w:rFonts w:ascii="Times New Roman" w:hAnsi="Times New Roman" w:cs="Times New Roman"/>
          <w:sz w:val="24"/>
          <w:szCs w:val="24"/>
        </w:rPr>
        <w:t xml:space="preserve"> campus. For this study, some data was collected through a socioeconomic questionnaire with 35 students from college courses </w:t>
      </w:r>
      <w:r w:rsidRPr="00895E26">
        <w:rPr>
          <w:rFonts w:ascii="Times New Roman" w:hAnsi="Times New Roman" w:cs="Times New Roman"/>
          <w:sz w:val="24"/>
          <w:szCs w:val="24"/>
        </w:rPr>
        <w:lastRenderedPageBreak/>
        <w:t>enrolled from the first to the last semester. The results showed that public policymakers at Federal Institutes should focus on the themes of professional qualification and training for the market when installing new courses on campus, as well as the obstacles related to retaining recent graduates in the region due to the scarcity of job opportunities in the training area.</w:t>
      </w:r>
    </w:p>
    <w:p w14:paraId="5D93ED73" w14:textId="0640450B" w:rsidR="00B34C1C" w:rsidRPr="00895E26" w:rsidRDefault="00B34C1C" w:rsidP="00895E26">
      <w:pPr>
        <w:spacing w:after="0" w:line="276" w:lineRule="auto"/>
        <w:jc w:val="both"/>
        <w:rPr>
          <w:rFonts w:ascii="Times New Roman" w:hAnsi="Times New Roman" w:cs="Times New Roman"/>
          <w:sz w:val="24"/>
          <w:szCs w:val="24"/>
          <w:lang w:val="es-419"/>
        </w:rPr>
      </w:pPr>
      <w:proofErr w:type="spellStart"/>
      <w:r w:rsidRPr="00895E26">
        <w:rPr>
          <w:rFonts w:ascii="Times New Roman" w:hAnsi="Times New Roman" w:cs="Times New Roman"/>
          <w:b/>
          <w:bCs/>
          <w:sz w:val="24"/>
          <w:szCs w:val="24"/>
          <w:lang w:val="es-419"/>
        </w:rPr>
        <w:t>Keywords</w:t>
      </w:r>
      <w:proofErr w:type="spellEnd"/>
      <w:r w:rsidRPr="00895E26">
        <w:rPr>
          <w:rFonts w:ascii="Times New Roman" w:hAnsi="Times New Roman" w:cs="Times New Roman"/>
          <w:b/>
          <w:bCs/>
          <w:sz w:val="24"/>
          <w:szCs w:val="24"/>
          <w:lang w:val="es-419"/>
        </w:rPr>
        <w:t>:</w:t>
      </w:r>
      <w:r w:rsidRPr="00895E26">
        <w:rPr>
          <w:rFonts w:ascii="Times New Roman" w:hAnsi="Times New Roman" w:cs="Times New Roman"/>
          <w:sz w:val="24"/>
          <w:szCs w:val="24"/>
          <w:lang w:val="es-419"/>
        </w:rPr>
        <w:t xml:space="preserve"> Federal </w:t>
      </w:r>
      <w:proofErr w:type="spellStart"/>
      <w:r w:rsidRPr="00895E26">
        <w:rPr>
          <w:rFonts w:ascii="Times New Roman" w:hAnsi="Times New Roman" w:cs="Times New Roman"/>
          <w:sz w:val="24"/>
          <w:szCs w:val="24"/>
          <w:lang w:val="es-419"/>
        </w:rPr>
        <w:t>Institute</w:t>
      </w:r>
      <w:proofErr w:type="spellEnd"/>
      <w:r w:rsidRPr="00895E26">
        <w:rPr>
          <w:rFonts w:ascii="Times New Roman" w:hAnsi="Times New Roman" w:cs="Times New Roman"/>
          <w:sz w:val="24"/>
          <w:szCs w:val="24"/>
          <w:lang w:val="es-419"/>
        </w:rPr>
        <w:t xml:space="preserve"> </w:t>
      </w:r>
      <w:proofErr w:type="spellStart"/>
      <w:r w:rsidRPr="00895E26">
        <w:rPr>
          <w:rFonts w:ascii="Times New Roman" w:hAnsi="Times New Roman" w:cs="Times New Roman"/>
          <w:sz w:val="24"/>
          <w:szCs w:val="24"/>
          <w:lang w:val="es-419"/>
        </w:rPr>
        <w:t>of</w:t>
      </w:r>
      <w:proofErr w:type="spellEnd"/>
      <w:r w:rsidRPr="00895E26">
        <w:rPr>
          <w:rFonts w:ascii="Times New Roman" w:hAnsi="Times New Roman" w:cs="Times New Roman"/>
          <w:sz w:val="24"/>
          <w:szCs w:val="24"/>
          <w:lang w:val="es-419"/>
        </w:rPr>
        <w:t xml:space="preserve"> São Paulo, Registro </w:t>
      </w:r>
      <w:proofErr w:type="spellStart"/>
      <w:r w:rsidRPr="00895E26">
        <w:rPr>
          <w:rFonts w:ascii="Times New Roman" w:hAnsi="Times New Roman" w:cs="Times New Roman"/>
          <w:sz w:val="24"/>
          <w:szCs w:val="24"/>
          <w:lang w:val="es-419"/>
        </w:rPr>
        <w:t>city</w:t>
      </w:r>
      <w:proofErr w:type="spellEnd"/>
      <w:r w:rsidRPr="00895E26">
        <w:rPr>
          <w:rFonts w:ascii="Times New Roman" w:hAnsi="Times New Roman" w:cs="Times New Roman"/>
          <w:sz w:val="24"/>
          <w:szCs w:val="24"/>
          <w:lang w:val="es-419"/>
        </w:rPr>
        <w:t xml:space="preserve">, Vale do Ribeira, </w:t>
      </w:r>
      <w:proofErr w:type="spellStart"/>
      <w:r w:rsidRPr="00895E26">
        <w:rPr>
          <w:rFonts w:ascii="Times New Roman" w:hAnsi="Times New Roman" w:cs="Times New Roman"/>
          <w:sz w:val="24"/>
          <w:szCs w:val="24"/>
          <w:lang w:val="es-419"/>
        </w:rPr>
        <w:t>workforce</w:t>
      </w:r>
      <w:proofErr w:type="spellEnd"/>
      <w:r w:rsidRPr="00895E26">
        <w:rPr>
          <w:rFonts w:ascii="Times New Roman" w:hAnsi="Times New Roman" w:cs="Times New Roman"/>
          <w:sz w:val="24"/>
          <w:szCs w:val="24"/>
          <w:lang w:val="es-419"/>
        </w:rPr>
        <w:t xml:space="preserve"> training.</w:t>
      </w:r>
    </w:p>
    <w:p w14:paraId="6435152F" w14:textId="07BB1C0F" w:rsidR="00B34C1C" w:rsidRPr="00895E26" w:rsidRDefault="00B34C1C" w:rsidP="00895E26">
      <w:pPr>
        <w:spacing w:after="0" w:line="276" w:lineRule="auto"/>
        <w:jc w:val="both"/>
        <w:rPr>
          <w:rFonts w:ascii="Times New Roman" w:hAnsi="Times New Roman" w:cs="Times New Roman"/>
          <w:b/>
          <w:bCs/>
          <w:sz w:val="24"/>
          <w:szCs w:val="24"/>
        </w:rPr>
      </w:pPr>
      <w:r w:rsidRPr="00895E26">
        <w:rPr>
          <w:rFonts w:ascii="Times New Roman" w:hAnsi="Times New Roman" w:cs="Times New Roman"/>
          <w:b/>
          <w:bCs/>
          <w:sz w:val="24"/>
          <w:szCs w:val="24"/>
        </w:rPr>
        <w:t>Resumo</w:t>
      </w:r>
    </w:p>
    <w:p w14:paraId="2976795D" w14:textId="16010A63" w:rsidR="00B34C1C" w:rsidRPr="00895E26" w:rsidRDefault="00B34C1C" w:rsidP="00895E26">
      <w:pPr>
        <w:spacing w:after="0" w:line="276" w:lineRule="auto"/>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Esta pesquisa visa analisar, através de um estudo de caso, como a formação de mão de obra se relaciona ao atendimento de déficits locais de qualificação profissional, tomando como referência o contexto socioeconômico do Vale do Ribeira, em específico a cidade de Registro e os cursos de nível superior do Instituto Federal de São Paulo (IFSP), campus de Registro. Para o estudo de caso, foi realizado o levantamento de dados através de questionário socioeconômico junto a 35 estudantes dos cursos de ensino superior matriculados do primeiro ao último semestre. Os resultados evidenciaram que os formadores das políticas públicas nos Institutos Federais deveriam se ater às temáticas da qualificação profissional e da formação para o mercado de trabalho quando da instalação de novos cursos no campus, bem como os obstáculos relacionados à retenção de recém-formados na região administrativa de Registro devido à escassez de oportunidades de trabalho na área de formação.</w:t>
      </w:r>
    </w:p>
    <w:p w14:paraId="2F135834" w14:textId="77777777" w:rsidR="00D31957" w:rsidRDefault="00383B87" w:rsidP="00895E26">
      <w:pPr>
        <w:spacing w:after="0" w:line="276" w:lineRule="auto"/>
        <w:jc w:val="both"/>
        <w:rPr>
          <w:rFonts w:ascii="Times New Roman" w:hAnsi="Times New Roman" w:cs="Times New Roman"/>
          <w:sz w:val="24"/>
          <w:szCs w:val="24"/>
          <w:lang w:val="pt-BR"/>
        </w:rPr>
      </w:pPr>
      <w:r w:rsidRPr="00895E26">
        <w:rPr>
          <w:rFonts w:ascii="Times New Roman" w:hAnsi="Times New Roman" w:cs="Times New Roman"/>
          <w:b/>
          <w:bCs/>
          <w:sz w:val="24"/>
          <w:szCs w:val="24"/>
          <w:lang w:val="pt-BR"/>
        </w:rPr>
        <w:t>Palavras-chave:</w:t>
      </w:r>
      <w:r w:rsidRPr="00895E26">
        <w:rPr>
          <w:rFonts w:ascii="Times New Roman" w:hAnsi="Times New Roman" w:cs="Times New Roman"/>
          <w:sz w:val="24"/>
          <w:szCs w:val="24"/>
          <w:lang w:val="pt-BR"/>
        </w:rPr>
        <w:t xml:space="preserve"> Instituto Federal de São Paulo, cidade de Registro, Vale do Ribeira, formação de mão de obra.</w:t>
      </w:r>
    </w:p>
    <w:p w14:paraId="0AB7C420" w14:textId="77777777" w:rsidR="00895E26" w:rsidRPr="00683EF2" w:rsidRDefault="00895E26" w:rsidP="00895E26">
      <w:pPr>
        <w:jc w:val="both"/>
        <w:rPr>
          <w:rFonts w:ascii="Times New Roman" w:hAnsi="Times New Roman" w:cs="Times New Roman"/>
        </w:rPr>
      </w:pPr>
      <w:proofErr w:type="spellStart"/>
      <w:r w:rsidRPr="00895E26">
        <w:rPr>
          <w:rFonts w:ascii="Times New Roman" w:hAnsi="Times New Roman" w:cs="Times New Roman"/>
          <w:b/>
          <w:sz w:val="24"/>
          <w:szCs w:val="36"/>
        </w:rPr>
        <w:t>Fecha</w:t>
      </w:r>
      <w:proofErr w:type="spellEnd"/>
      <w:r w:rsidRPr="00895E26">
        <w:rPr>
          <w:rFonts w:ascii="Times New Roman" w:hAnsi="Times New Roman" w:cs="Times New Roman"/>
          <w:b/>
          <w:sz w:val="24"/>
          <w:szCs w:val="36"/>
        </w:rPr>
        <w:t xml:space="preserve"> </w:t>
      </w:r>
      <w:proofErr w:type="spellStart"/>
      <w:r w:rsidRPr="00895E26">
        <w:rPr>
          <w:rFonts w:ascii="Times New Roman" w:hAnsi="Times New Roman" w:cs="Times New Roman"/>
          <w:b/>
          <w:sz w:val="24"/>
          <w:szCs w:val="36"/>
        </w:rPr>
        <w:t>Recepción</w:t>
      </w:r>
      <w:proofErr w:type="spellEnd"/>
      <w:r w:rsidRPr="00895E26">
        <w:rPr>
          <w:rFonts w:ascii="Times New Roman" w:hAnsi="Times New Roman" w:cs="Times New Roman"/>
          <w:b/>
          <w:sz w:val="24"/>
          <w:szCs w:val="36"/>
        </w:rPr>
        <w:t>:</w:t>
      </w:r>
      <w:r w:rsidRPr="00895E26">
        <w:rPr>
          <w:rFonts w:ascii="Times New Roman" w:hAnsi="Times New Roman" w:cs="Times New Roman"/>
          <w:sz w:val="24"/>
          <w:szCs w:val="36"/>
        </w:rPr>
        <w:t xml:space="preserve"> Junio 2023                                   </w:t>
      </w:r>
      <w:proofErr w:type="spellStart"/>
      <w:r w:rsidRPr="00895E26">
        <w:rPr>
          <w:rFonts w:ascii="Times New Roman" w:hAnsi="Times New Roman" w:cs="Times New Roman"/>
          <w:b/>
          <w:sz w:val="24"/>
          <w:szCs w:val="36"/>
        </w:rPr>
        <w:t>Fecha</w:t>
      </w:r>
      <w:proofErr w:type="spellEnd"/>
      <w:r w:rsidRPr="00895E26">
        <w:rPr>
          <w:rFonts w:ascii="Times New Roman" w:hAnsi="Times New Roman" w:cs="Times New Roman"/>
          <w:b/>
          <w:sz w:val="24"/>
          <w:szCs w:val="36"/>
        </w:rPr>
        <w:t xml:space="preserve"> </w:t>
      </w:r>
      <w:proofErr w:type="spellStart"/>
      <w:r w:rsidRPr="00895E26">
        <w:rPr>
          <w:rFonts w:ascii="Times New Roman" w:hAnsi="Times New Roman" w:cs="Times New Roman"/>
          <w:b/>
          <w:sz w:val="24"/>
          <w:szCs w:val="36"/>
        </w:rPr>
        <w:t>Aceptación</w:t>
      </w:r>
      <w:proofErr w:type="spellEnd"/>
      <w:r w:rsidRPr="00895E26">
        <w:rPr>
          <w:rFonts w:ascii="Times New Roman" w:hAnsi="Times New Roman" w:cs="Times New Roman"/>
          <w:b/>
          <w:sz w:val="24"/>
          <w:szCs w:val="36"/>
        </w:rPr>
        <w:t>:</w:t>
      </w:r>
      <w:r w:rsidRPr="00895E26">
        <w:rPr>
          <w:rFonts w:ascii="Times New Roman" w:hAnsi="Times New Roman" w:cs="Times New Roman"/>
          <w:sz w:val="24"/>
          <w:szCs w:val="36"/>
        </w:rPr>
        <w:t xml:space="preserve"> </w:t>
      </w:r>
      <w:proofErr w:type="spellStart"/>
      <w:r w:rsidRPr="00895E26">
        <w:rPr>
          <w:rFonts w:ascii="Times New Roman" w:hAnsi="Times New Roman" w:cs="Times New Roman"/>
          <w:sz w:val="24"/>
          <w:szCs w:val="36"/>
        </w:rPr>
        <w:t>Diciembre</w:t>
      </w:r>
      <w:proofErr w:type="spellEnd"/>
      <w:r w:rsidRPr="00895E26">
        <w:rPr>
          <w:rFonts w:ascii="Times New Roman" w:hAnsi="Times New Roman" w:cs="Times New Roman"/>
          <w:sz w:val="24"/>
          <w:szCs w:val="36"/>
        </w:rPr>
        <w:t xml:space="preserve"> 2023</w:t>
      </w:r>
      <w:r w:rsidRPr="00AF40A3">
        <w:br/>
      </w:r>
      <w:r>
        <w:pict w14:anchorId="24C73E8F">
          <v:rect id="_x0000_i1025" style="width:446.5pt;height:1.5pt" o:hralign="center" o:hrstd="t" o:hr="t" fillcolor="#a0a0a0" stroked="f"/>
        </w:pict>
      </w:r>
    </w:p>
    <w:p w14:paraId="1039C5F2" w14:textId="7E270CB5" w:rsidR="00D31957" w:rsidRPr="00895E26" w:rsidRDefault="00D31957" w:rsidP="00895E26">
      <w:pPr>
        <w:spacing w:after="0" w:line="276" w:lineRule="auto"/>
        <w:jc w:val="center"/>
        <w:rPr>
          <w:rFonts w:ascii="Times New Roman" w:hAnsi="Times New Roman" w:cs="Times New Roman"/>
          <w:b/>
          <w:bCs/>
          <w:sz w:val="24"/>
          <w:szCs w:val="24"/>
        </w:rPr>
      </w:pPr>
      <w:proofErr w:type="spellStart"/>
      <w:r w:rsidRPr="00895E26">
        <w:rPr>
          <w:rFonts w:ascii="Times New Roman" w:hAnsi="Times New Roman" w:cs="Times New Roman"/>
          <w:b/>
          <w:bCs/>
          <w:sz w:val="24"/>
          <w:szCs w:val="24"/>
        </w:rPr>
        <w:t>Introducción</w:t>
      </w:r>
      <w:proofErr w:type="spellEnd"/>
    </w:p>
    <w:p w14:paraId="0E19DABF" w14:textId="77777777" w:rsidR="00D31957" w:rsidRPr="00895E26" w:rsidRDefault="00D31957"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En Brasil, la promoción de la educación como política pública tardó mucho en concretarse y reflejarse directamente en la calificación y capacitación de la fuerza laboral de la sociedad. A lo largo de la historia brasileña, el abandono del tema se puede comprobar al observar, en la Constitución Federal de 1891, la primera del período republicano, la ausencia de la palabra “educación”, evidencia de la falta de interés en promoverla.</w:t>
      </w:r>
    </w:p>
    <w:p w14:paraId="10E97E32" w14:textId="77777777" w:rsidR="00D31957" w:rsidRPr="00895E26" w:rsidRDefault="00D31957"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 xml:space="preserve">El debate sobre la Ley de Directrices y Bases (LDB) se remonta a la década de 1930, pasando por la publicación de la primera LDB, en 1961 (ley 4.024/61), la segunda, en 1971 (ley 5.692/71), y </w:t>
      </w:r>
      <w:proofErr w:type="gramStart"/>
      <w:r w:rsidRPr="00895E26">
        <w:rPr>
          <w:rFonts w:ascii="Times New Roman" w:hAnsi="Times New Roman" w:cs="Times New Roman"/>
          <w:sz w:val="24"/>
          <w:szCs w:val="24"/>
          <w:lang w:val="es-419"/>
        </w:rPr>
        <w:t>la</w:t>
      </w:r>
      <w:proofErr w:type="gramEnd"/>
      <w:r w:rsidRPr="00895E26">
        <w:rPr>
          <w:rFonts w:ascii="Times New Roman" w:hAnsi="Times New Roman" w:cs="Times New Roman"/>
          <w:sz w:val="24"/>
          <w:szCs w:val="24"/>
          <w:lang w:val="es-419"/>
        </w:rPr>
        <w:t xml:space="preserve"> por último, premisa de este estudio de caso, en 1996 (ley 9.394/96). Pues bien, las discusiones sobre la LDB y su configuración determinada por la ley </w:t>
      </w:r>
      <w:proofErr w:type="spellStart"/>
      <w:r w:rsidRPr="00895E26">
        <w:rPr>
          <w:rFonts w:ascii="Times New Roman" w:hAnsi="Times New Roman" w:cs="Times New Roman"/>
          <w:sz w:val="24"/>
          <w:szCs w:val="24"/>
          <w:lang w:val="es-419"/>
        </w:rPr>
        <w:t>nº</w:t>
      </w:r>
      <w:proofErr w:type="spellEnd"/>
      <w:r w:rsidRPr="00895E26">
        <w:rPr>
          <w:rFonts w:ascii="Times New Roman" w:hAnsi="Times New Roman" w:cs="Times New Roman"/>
          <w:sz w:val="24"/>
          <w:szCs w:val="24"/>
          <w:lang w:val="es-419"/>
        </w:rPr>
        <w:t xml:space="preserve"> 9.394/1996 traen consigo la regulación de un Plan Nacional de Educación (PNE) con directrices, metas, objetivos y estrategias de implementación para garantizar la preservación y el desarrollo de la educación en todos. niveles.</w:t>
      </w:r>
    </w:p>
    <w:p w14:paraId="689B0F77" w14:textId="77777777" w:rsidR="00D31957" w:rsidRPr="00895E26" w:rsidRDefault="00D31957"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El PNE 2014-2024, referencia para los análisis de esta investigación, oficializada mediante la ley 13.005/2014, presenta diez directrices, cuatro de las cuales están directamente relacionadas con esta investigación: mejorar la calidad de la educación, la formación para el trabajo y la ciudadanía, promover la Principio de gestión democrática de la educación pública y promoción humanística, científica, cultural y tecnológica del país.</w:t>
      </w:r>
    </w:p>
    <w:p w14:paraId="1FAD3720" w14:textId="77777777" w:rsidR="00D31957" w:rsidRPr="00895E26" w:rsidRDefault="00D31957"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 xml:space="preserve">El impulso de una verdadera red federal de educación estrechamente vinculada a la LDB y al PNE llega con la promulgación de la ley 11.892/2008, con la creación de la red federal de educación, en dos grandes divisiones: las Universidades Federales (incluidas las </w:t>
      </w:r>
      <w:r w:rsidRPr="00895E26">
        <w:rPr>
          <w:rFonts w:ascii="Times New Roman" w:hAnsi="Times New Roman" w:cs="Times New Roman"/>
          <w:sz w:val="24"/>
          <w:szCs w:val="24"/>
          <w:lang w:val="es-419"/>
        </w:rPr>
        <w:lastRenderedPageBreak/>
        <w:t>Universidades Rurales) y la Red Federal. de Educación Profesional, Científica y Tecnológica, este último con el objetivo de internalizar y diversificar la educación profesional y tecnológica en el país (CAVALCANTI, 2021)</w:t>
      </w:r>
    </w:p>
    <w:p w14:paraId="532899DF" w14:textId="77777777" w:rsidR="00D31957" w:rsidRPr="00895E26" w:rsidRDefault="00D31957"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 xml:space="preserve">Según Meyer (2004), el Estado de São Paulo lideró las transformaciones que movieron a la sociedad brasileña desde la Proclamación de la República. Sin embargo, estas transformaciones, que efectivamente dinamizaron e impulsaron su crecimiento, no resultaron en cambios y avances homogéneos en todas las regiones administrativas de São Paulo. Este es el caso del municipio de Registro, ubicado en Vale do Ribeira, donde funciona el campus del IFSP (Instituto Federal de Educación, Ciencia y Tecnología de São Paulo), sede de esta investigación. El campus IFSP - Registro obtuvo su autorización de funcionamiento mediante ordenanza </w:t>
      </w:r>
      <w:proofErr w:type="spellStart"/>
      <w:r w:rsidRPr="00895E26">
        <w:rPr>
          <w:rFonts w:ascii="Times New Roman" w:hAnsi="Times New Roman" w:cs="Times New Roman"/>
          <w:sz w:val="24"/>
          <w:szCs w:val="24"/>
          <w:lang w:val="es-419"/>
        </w:rPr>
        <w:t>nº</w:t>
      </w:r>
      <w:proofErr w:type="spellEnd"/>
      <w:r w:rsidRPr="00895E26">
        <w:rPr>
          <w:rFonts w:ascii="Times New Roman" w:hAnsi="Times New Roman" w:cs="Times New Roman"/>
          <w:sz w:val="24"/>
          <w:szCs w:val="24"/>
          <w:lang w:val="es-419"/>
        </w:rPr>
        <w:t xml:space="preserve"> 1.170, de 21 de septiembre de 2010, e inició sus actividades educativas en julio de 2012, en un edificio propio, especialmente construido para atender las especificidades de los cursos técnicos y tecnológicos.</w:t>
      </w:r>
    </w:p>
    <w:p w14:paraId="2BB829CE" w14:textId="47E088D0" w:rsidR="00D31957" w:rsidRPr="00895E26" w:rsidRDefault="00E6546B"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Pero</w:t>
      </w:r>
      <w:r w:rsidR="00D31957" w:rsidRPr="00895E26">
        <w:rPr>
          <w:rFonts w:ascii="Times New Roman" w:hAnsi="Times New Roman" w:cs="Times New Roman"/>
          <w:sz w:val="24"/>
          <w:szCs w:val="24"/>
          <w:lang w:val="es-419"/>
        </w:rPr>
        <w:t xml:space="preserve"> ¿cuál es la percepción de los estudiantes de las carreras de Licenciatura en Física, Licenciatura en Pedagogía y Licenciatura en Ingeniería de Producción del IFSP – Campus Registro sobre en qué medida su calificación satisface la escasez de mano de obra local y cuáles son sus posibilidades de ingreso al mercado laboral local después de su ¿capacitación? A través de este problema de investigación, buscamos comprender, a partir del contexto socioeconómico del IFSP – Campus Registro, y a través de la opinión de los propios estudiantes, si las políticas públicas de permanencia ofrecidas en la universidad durante sus estudios favorecen la acción en el área de ​​formación o si acaban aceptando una oportunidad laboral fuera de la ciudad de formación.</w:t>
      </w:r>
    </w:p>
    <w:p w14:paraId="7DB400EF" w14:textId="77777777" w:rsidR="00895E26" w:rsidRDefault="00895E26" w:rsidP="00895E26">
      <w:pPr>
        <w:spacing w:after="0" w:line="276" w:lineRule="auto"/>
        <w:jc w:val="center"/>
        <w:rPr>
          <w:rFonts w:ascii="Times New Roman" w:hAnsi="Times New Roman" w:cs="Times New Roman"/>
          <w:b/>
          <w:bCs/>
          <w:sz w:val="24"/>
          <w:szCs w:val="24"/>
        </w:rPr>
      </w:pPr>
    </w:p>
    <w:p w14:paraId="75FD3EE0" w14:textId="237C96DA" w:rsidR="00D31957" w:rsidRPr="00895E26" w:rsidRDefault="00E6546B" w:rsidP="00895E26">
      <w:pPr>
        <w:spacing w:after="0" w:line="276" w:lineRule="auto"/>
        <w:jc w:val="center"/>
        <w:rPr>
          <w:rFonts w:ascii="Times New Roman" w:hAnsi="Times New Roman" w:cs="Times New Roman"/>
          <w:b/>
          <w:bCs/>
          <w:sz w:val="24"/>
          <w:szCs w:val="24"/>
        </w:rPr>
      </w:pPr>
      <w:proofErr w:type="spellStart"/>
      <w:r w:rsidRPr="00895E26">
        <w:rPr>
          <w:rFonts w:ascii="Times New Roman" w:hAnsi="Times New Roman" w:cs="Times New Roman"/>
          <w:b/>
          <w:bCs/>
          <w:sz w:val="24"/>
          <w:szCs w:val="24"/>
        </w:rPr>
        <w:t>Materiales</w:t>
      </w:r>
      <w:proofErr w:type="spellEnd"/>
      <w:r w:rsidRPr="00895E26">
        <w:rPr>
          <w:rFonts w:ascii="Times New Roman" w:hAnsi="Times New Roman" w:cs="Times New Roman"/>
          <w:b/>
          <w:bCs/>
          <w:sz w:val="24"/>
          <w:szCs w:val="24"/>
        </w:rPr>
        <w:t xml:space="preserve"> y </w:t>
      </w:r>
      <w:proofErr w:type="spellStart"/>
      <w:r w:rsidR="00F7722C" w:rsidRPr="00895E26">
        <w:rPr>
          <w:rFonts w:ascii="Times New Roman" w:hAnsi="Times New Roman" w:cs="Times New Roman"/>
          <w:b/>
          <w:bCs/>
          <w:sz w:val="24"/>
          <w:szCs w:val="24"/>
        </w:rPr>
        <w:t>M</w:t>
      </w:r>
      <w:r w:rsidRPr="00895E26">
        <w:rPr>
          <w:rFonts w:ascii="Times New Roman" w:hAnsi="Times New Roman" w:cs="Times New Roman"/>
          <w:b/>
          <w:bCs/>
          <w:sz w:val="24"/>
          <w:szCs w:val="24"/>
        </w:rPr>
        <w:t>étodos</w:t>
      </w:r>
      <w:proofErr w:type="spellEnd"/>
    </w:p>
    <w:p w14:paraId="309CF112" w14:textId="56930352" w:rsidR="00E6546B" w:rsidRPr="00895E26" w:rsidRDefault="00E6546B" w:rsidP="00895E26">
      <w:pPr>
        <w:spacing w:after="0" w:line="276" w:lineRule="auto"/>
        <w:jc w:val="both"/>
        <w:rPr>
          <w:rFonts w:ascii="Times New Roman" w:hAnsi="Times New Roman" w:cs="Times New Roman"/>
          <w:b/>
          <w:bCs/>
          <w:sz w:val="24"/>
          <w:szCs w:val="24"/>
          <w:lang w:val="es-419"/>
        </w:rPr>
      </w:pPr>
      <w:r w:rsidRPr="00895E26">
        <w:rPr>
          <w:rFonts w:ascii="Times New Roman" w:hAnsi="Times New Roman" w:cs="Times New Roman"/>
          <w:b/>
          <w:bCs/>
          <w:sz w:val="24"/>
          <w:szCs w:val="24"/>
          <w:lang w:val="es-419"/>
        </w:rPr>
        <w:t>El Instituto Federal</w:t>
      </w:r>
    </w:p>
    <w:p w14:paraId="0FD90740" w14:textId="5471642C" w:rsidR="00E6546B" w:rsidRPr="00895E26" w:rsidRDefault="00E6546B"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 xml:space="preserve">En 2008, el entonces ministro de Educación Fernando Haddad, bajo la gestión del presidente Luís </w:t>
      </w:r>
      <w:proofErr w:type="spellStart"/>
      <w:r w:rsidRPr="00895E26">
        <w:rPr>
          <w:rFonts w:ascii="Times New Roman" w:hAnsi="Times New Roman" w:cs="Times New Roman"/>
          <w:sz w:val="24"/>
          <w:szCs w:val="24"/>
          <w:lang w:val="es-419"/>
        </w:rPr>
        <w:t>Inácio</w:t>
      </w:r>
      <w:proofErr w:type="spellEnd"/>
      <w:r w:rsidRPr="00895E26">
        <w:rPr>
          <w:rFonts w:ascii="Times New Roman" w:hAnsi="Times New Roman" w:cs="Times New Roman"/>
          <w:sz w:val="24"/>
          <w:szCs w:val="24"/>
          <w:lang w:val="es-419"/>
        </w:rPr>
        <w:t xml:space="preserve"> Lula da Silva, creó los Institutos Federales de Educación Básica, Técnica y Tecnológica y la carrera de profesores de EBTT, cambiando su formar la historia definitiva de la educación en el país.</w:t>
      </w:r>
    </w:p>
    <w:p w14:paraId="13F7CF36" w14:textId="53146143" w:rsidR="00E6546B" w:rsidRPr="00895E26" w:rsidRDefault="00E6546B"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 xml:space="preserve">Así, actualmente la red educativa federal cuenta con dos grandes divisiones, a saber: Universidades Federales (incluidas las Universidades Rurales) y la Red Federal de Educación Profesional, Científica y </w:t>
      </w:r>
      <w:r w:rsidR="007D4340" w:rsidRPr="00895E26">
        <w:rPr>
          <w:rFonts w:ascii="Times New Roman" w:hAnsi="Times New Roman" w:cs="Times New Roman"/>
          <w:sz w:val="24"/>
          <w:szCs w:val="24"/>
          <w:lang w:val="es-419"/>
        </w:rPr>
        <w:t>Tecnológica,</w:t>
      </w:r>
      <w:r w:rsidRPr="00895E26">
        <w:rPr>
          <w:rFonts w:ascii="Times New Roman" w:hAnsi="Times New Roman" w:cs="Times New Roman"/>
          <w:sz w:val="24"/>
          <w:szCs w:val="24"/>
          <w:lang w:val="es-419"/>
        </w:rPr>
        <w:t xml:space="preserve"> esta última con el objetivo de interiorizar y diversificar la educación profesional y tecnológica en el país.</w:t>
      </w:r>
    </w:p>
    <w:p w14:paraId="24D4FD7F" w14:textId="291F8A75" w:rsidR="00E6546B" w:rsidRPr="00895E26" w:rsidRDefault="00E6546B"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 xml:space="preserve">Los Institutos Federales son instituciones </w:t>
      </w:r>
      <w:proofErr w:type="spellStart"/>
      <w:r w:rsidRPr="00895E26">
        <w:rPr>
          <w:rFonts w:ascii="Times New Roman" w:hAnsi="Times New Roman" w:cs="Times New Roman"/>
          <w:sz w:val="24"/>
          <w:szCs w:val="24"/>
          <w:lang w:val="es-419"/>
        </w:rPr>
        <w:t>multicurriculares</w:t>
      </w:r>
      <w:proofErr w:type="spellEnd"/>
      <w:r w:rsidRPr="00895E26">
        <w:rPr>
          <w:rFonts w:ascii="Times New Roman" w:hAnsi="Times New Roman" w:cs="Times New Roman"/>
          <w:sz w:val="24"/>
          <w:szCs w:val="24"/>
          <w:lang w:val="es-419"/>
        </w:rPr>
        <w:t xml:space="preserve"> y </w:t>
      </w:r>
      <w:proofErr w:type="spellStart"/>
      <w:r w:rsidRPr="00895E26">
        <w:rPr>
          <w:rFonts w:ascii="Times New Roman" w:hAnsi="Times New Roman" w:cs="Times New Roman"/>
          <w:sz w:val="24"/>
          <w:szCs w:val="24"/>
          <w:lang w:val="es-419"/>
        </w:rPr>
        <w:t>multicampus</w:t>
      </w:r>
      <w:proofErr w:type="spellEnd"/>
      <w:r w:rsidRPr="00895E26">
        <w:rPr>
          <w:rFonts w:ascii="Times New Roman" w:hAnsi="Times New Roman" w:cs="Times New Roman"/>
          <w:sz w:val="24"/>
          <w:szCs w:val="24"/>
          <w:lang w:val="es-419"/>
        </w:rPr>
        <w:t xml:space="preserve"> (rectorado, campus, campus avanzado, polos de innovación y polos de educación a distancia) especializados en ofrecer educación profesional y tecnológica en todos los niveles y formas de articulación con otros niveles y modalidades de educación nacional. educación, ofreciendo diferentes tipos de cursos </w:t>
      </w:r>
      <w:r w:rsidR="005B098D" w:rsidRPr="00895E26">
        <w:rPr>
          <w:rFonts w:ascii="Times New Roman" w:hAnsi="Times New Roman" w:cs="Times New Roman"/>
          <w:sz w:val="24"/>
          <w:szCs w:val="24"/>
          <w:lang w:val="es-419"/>
        </w:rPr>
        <w:t>Educación Profesional, Científica y Tecnológica</w:t>
      </w:r>
      <w:r w:rsidRPr="00895E26">
        <w:rPr>
          <w:rFonts w:ascii="Times New Roman" w:hAnsi="Times New Roman" w:cs="Times New Roman"/>
          <w:sz w:val="24"/>
          <w:szCs w:val="24"/>
          <w:lang w:val="es-419"/>
        </w:rPr>
        <w:t>, además de grados, licenciaturas y posgrados estricto sensu. Están legalmente obligados a garantizar un mínimo del 50% de sus vacantes para la impartición de cursos técnicos de nivel secundario, principalmente de forma integrada.</w:t>
      </w:r>
    </w:p>
    <w:p w14:paraId="1A0DB16E" w14:textId="77777777" w:rsidR="00E6546B" w:rsidRPr="00895E26" w:rsidRDefault="00E6546B"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 xml:space="preserve">También deberán garantizar un mínimo del 20% de sus vacantes para cubrir la oferta de carreras de pregrado, así como programas especiales de formación pedagógica, con miras </w:t>
      </w:r>
      <w:r w:rsidRPr="00895E26">
        <w:rPr>
          <w:rFonts w:ascii="Times New Roman" w:hAnsi="Times New Roman" w:cs="Times New Roman"/>
          <w:sz w:val="24"/>
          <w:szCs w:val="24"/>
          <w:lang w:val="es-419"/>
        </w:rPr>
        <w:lastRenderedPageBreak/>
        <w:t>a formar docentes para la Educación Básica, especialmente en las áreas de ciencias y matemáticas, y para la Profesional. Educación.</w:t>
      </w:r>
    </w:p>
    <w:p w14:paraId="1A5C7698" w14:textId="77777777" w:rsidR="00E6546B" w:rsidRPr="00895E26" w:rsidRDefault="00E6546B"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Se destaca también su papel en el desarrollo de soluciones técnicas y tecnológicas a través de investigación aplicada y acciones de extensión al interior de la comunidad con miras al avance económico y social local y regional.</w:t>
      </w:r>
    </w:p>
    <w:p w14:paraId="683E7072" w14:textId="77777777" w:rsidR="00E6546B" w:rsidRPr="00895E26" w:rsidRDefault="00E6546B"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La política expansionista de los Institutos Federales se ve gravemente impactada por el cambio de presidencia de Brasil y su respectiva preocupación por la educación pública de calidad y el amplio acceso de la población.</w:t>
      </w:r>
    </w:p>
    <w:p w14:paraId="3E6CAD57" w14:textId="1C812F72" w:rsidR="00E6546B" w:rsidRDefault="00E6546B"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 xml:space="preserve">Según </w:t>
      </w:r>
      <w:proofErr w:type="spellStart"/>
      <w:r w:rsidRPr="00895E26">
        <w:rPr>
          <w:rFonts w:ascii="Times New Roman" w:hAnsi="Times New Roman" w:cs="Times New Roman"/>
          <w:sz w:val="24"/>
          <w:szCs w:val="24"/>
          <w:lang w:val="es-419"/>
        </w:rPr>
        <w:t>Cavalcanti</w:t>
      </w:r>
      <w:proofErr w:type="spellEnd"/>
      <w:r w:rsidRPr="00895E26">
        <w:rPr>
          <w:rFonts w:ascii="Times New Roman" w:hAnsi="Times New Roman" w:cs="Times New Roman"/>
          <w:sz w:val="24"/>
          <w:szCs w:val="24"/>
          <w:lang w:val="es-419"/>
        </w:rPr>
        <w:t xml:space="preserve"> (2021), durante los gobiernos del PT</w:t>
      </w:r>
      <w:r w:rsidR="007D4340" w:rsidRPr="00895E26">
        <w:rPr>
          <w:rFonts w:ascii="Times New Roman" w:hAnsi="Times New Roman" w:cs="Times New Roman"/>
          <w:sz w:val="24"/>
          <w:szCs w:val="24"/>
          <w:lang w:val="es-419"/>
        </w:rPr>
        <w:t xml:space="preserve"> (partido de los trabajadores)</w:t>
      </w:r>
      <w:r w:rsidRPr="00895E26">
        <w:rPr>
          <w:rFonts w:ascii="Times New Roman" w:hAnsi="Times New Roman" w:cs="Times New Roman"/>
          <w:sz w:val="24"/>
          <w:szCs w:val="24"/>
          <w:lang w:val="es-419"/>
        </w:rPr>
        <w:t xml:space="preserve"> se crearon más de 360 ​​campus en todo el país. Durante el gobierno de</w:t>
      </w:r>
      <w:r w:rsidR="007D4340" w:rsidRPr="00895E26">
        <w:rPr>
          <w:rFonts w:ascii="Times New Roman" w:hAnsi="Times New Roman" w:cs="Times New Roman"/>
          <w:sz w:val="24"/>
          <w:szCs w:val="24"/>
          <w:lang w:val="es-419"/>
        </w:rPr>
        <w:t>l presidente</w:t>
      </w:r>
      <w:r w:rsidRPr="00895E26">
        <w:rPr>
          <w:rFonts w:ascii="Times New Roman" w:hAnsi="Times New Roman" w:cs="Times New Roman"/>
          <w:sz w:val="24"/>
          <w:szCs w:val="24"/>
          <w:lang w:val="es-419"/>
        </w:rPr>
        <w:t xml:space="preserve"> Temer, de manera tímida, se ampliaron algunos Institutos Federales. Durante el gobierno de</w:t>
      </w:r>
      <w:r w:rsidR="007D4340" w:rsidRPr="00895E26">
        <w:rPr>
          <w:rFonts w:ascii="Times New Roman" w:hAnsi="Times New Roman" w:cs="Times New Roman"/>
          <w:sz w:val="24"/>
          <w:szCs w:val="24"/>
          <w:lang w:val="es-419"/>
        </w:rPr>
        <w:t xml:space="preserve">l presidente </w:t>
      </w:r>
      <w:r w:rsidRPr="00895E26">
        <w:rPr>
          <w:rFonts w:ascii="Times New Roman" w:hAnsi="Times New Roman" w:cs="Times New Roman"/>
          <w:sz w:val="24"/>
          <w:szCs w:val="24"/>
          <w:lang w:val="es-419"/>
        </w:rPr>
        <w:t>Bolsonaro, sin embargo, la expansión de los Institutos Federales cesó, debido a la gran cantidad de recortes en el presupuesto de educación, lo que resultó en la existencia de una serie de obras inconclusas en nuevos campus.</w:t>
      </w:r>
    </w:p>
    <w:p w14:paraId="4F6BFF27" w14:textId="77777777" w:rsidR="00895E26" w:rsidRPr="00895E26" w:rsidRDefault="00895E26" w:rsidP="00895E26">
      <w:pPr>
        <w:spacing w:after="0" w:line="276" w:lineRule="auto"/>
        <w:ind w:firstLine="720"/>
        <w:jc w:val="both"/>
        <w:rPr>
          <w:rFonts w:ascii="Times New Roman" w:hAnsi="Times New Roman" w:cs="Times New Roman"/>
          <w:sz w:val="24"/>
          <w:szCs w:val="24"/>
          <w:lang w:val="es-419"/>
        </w:rPr>
      </w:pPr>
    </w:p>
    <w:p w14:paraId="6A42B9F8" w14:textId="598911AB" w:rsidR="00E6546B" w:rsidRPr="00895E26" w:rsidRDefault="00E6546B" w:rsidP="00895E26">
      <w:pPr>
        <w:spacing w:after="0" w:line="276" w:lineRule="auto"/>
        <w:jc w:val="both"/>
        <w:rPr>
          <w:rFonts w:ascii="Times New Roman" w:hAnsi="Times New Roman" w:cs="Times New Roman"/>
          <w:b/>
          <w:bCs/>
          <w:sz w:val="24"/>
          <w:szCs w:val="24"/>
          <w:lang w:val="es-419"/>
        </w:rPr>
      </w:pPr>
      <w:r w:rsidRPr="00895E26">
        <w:rPr>
          <w:rFonts w:ascii="Times New Roman" w:hAnsi="Times New Roman" w:cs="Times New Roman"/>
          <w:b/>
          <w:bCs/>
          <w:sz w:val="24"/>
          <w:szCs w:val="24"/>
          <w:lang w:val="es-419"/>
        </w:rPr>
        <w:t>El campus de registro</w:t>
      </w:r>
    </w:p>
    <w:p w14:paraId="1CE5575B" w14:textId="77777777" w:rsidR="00E6546B" w:rsidRPr="00895E26" w:rsidRDefault="00E6546B"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 xml:space="preserve">El campus Registro fue construido en respuesta a la convocatoria pública del MEC/SETEC </w:t>
      </w:r>
      <w:proofErr w:type="spellStart"/>
      <w:r w:rsidRPr="00895E26">
        <w:rPr>
          <w:rFonts w:ascii="Times New Roman" w:hAnsi="Times New Roman" w:cs="Times New Roman"/>
          <w:sz w:val="24"/>
          <w:szCs w:val="24"/>
          <w:lang w:val="es-419"/>
        </w:rPr>
        <w:t>nº</w:t>
      </w:r>
      <w:proofErr w:type="spellEnd"/>
      <w:r w:rsidRPr="00895E26">
        <w:rPr>
          <w:rFonts w:ascii="Times New Roman" w:hAnsi="Times New Roman" w:cs="Times New Roman"/>
          <w:sz w:val="24"/>
          <w:szCs w:val="24"/>
          <w:lang w:val="es-419"/>
        </w:rPr>
        <w:t xml:space="preserve"> 001/2007, del 24 de abril de 2007 – Plan de Expansión de la Red Federal de Educación Tecnológica – FASE II. Fue autorizado para funcionar por Ordenanza </w:t>
      </w:r>
      <w:proofErr w:type="spellStart"/>
      <w:r w:rsidRPr="00895E26">
        <w:rPr>
          <w:rFonts w:ascii="Times New Roman" w:hAnsi="Times New Roman" w:cs="Times New Roman"/>
          <w:sz w:val="24"/>
          <w:szCs w:val="24"/>
          <w:lang w:val="es-419"/>
        </w:rPr>
        <w:t>nº</w:t>
      </w:r>
      <w:proofErr w:type="spellEnd"/>
      <w:r w:rsidRPr="00895E26">
        <w:rPr>
          <w:rFonts w:ascii="Times New Roman" w:hAnsi="Times New Roman" w:cs="Times New Roman"/>
          <w:sz w:val="24"/>
          <w:szCs w:val="24"/>
          <w:lang w:val="es-419"/>
        </w:rPr>
        <w:t xml:space="preserve"> 1.170, de 21 de septiembre de 2010, e inició sus actividades educativas en julio de 2012 en un edificio propio, especialmente construido para atender las especificidades de los cursos técnicos y tecnológicos.</w:t>
      </w:r>
    </w:p>
    <w:p w14:paraId="255505FE" w14:textId="333E8A24" w:rsidR="00E6546B" w:rsidRPr="00895E26" w:rsidRDefault="00E6546B"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 xml:space="preserve">La unidad está compuesta por edificios que albergan sectores administrativo, docente y de apoyo, aulas, biblioteca, laboratorios de enseñanza e investigación, auditorio, cafetería y espacio social, además de una cancha de fútbol y cancha cubierta, instalada en un área total de 14.273,94 m², ubicado en el barrio de </w:t>
      </w:r>
      <w:proofErr w:type="spellStart"/>
      <w:r w:rsidRPr="00895E26">
        <w:rPr>
          <w:rFonts w:ascii="Times New Roman" w:hAnsi="Times New Roman" w:cs="Times New Roman"/>
          <w:sz w:val="24"/>
          <w:szCs w:val="24"/>
          <w:lang w:val="es-419"/>
        </w:rPr>
        <w:t>Agrochá</w:t>
      </w:r>
      <w:proofErr w:type="spellEnd"/>
      <w:r w:rsidRPr="00895E26">
        <w:rPr>
          <w:rFonts w:ascii="Times New Roman" w:hAnsi="Times New Roman" w:cs="Times New Roman"/>
          <w:sz w:val="24"/>
          <w:szCs w:val="24"/>
          <w:lang w:val="es-419"/>
        </w:rPr>
        <w:t xml:space="preserve">, inserto en un polo educativo y tecnológico que alberga, además del IFSP, un campus de la </w:t>
      </w:r>
      <w:proofErr w:type="spellStart"/>
      <w:r w:rsidRPr="00895E26">
        <w:rPr>
          <w:rFonts w:ascii="Times New Roman" w:hAnsi="Times New Roman" w:cs="Times New Roman"/>
          <w:sz w:val="24"/>
          <w:szCs w:val="24"/>
          <w:lang w:val="es-419"/>
        </w:rPr>
        <w:t>Unesp</w:t>
      </w:r>
      <w:proofErr w:type="spellEnd"/>
      <w:r w:rsidR="005B098D" w:rsidRPr="00895E26">
        <w:rPr>
          <w:rFonts w:ascii="Times New Roman" w:hAnsi="Times New Roman" w:cs="Times New Roman"/>
          <w:sz w:val="24"/>
          <w:szCs w:val="24"/>
          <w:lang w:val="es-419"/>
        </w:rPr>
        <w:t xml:space="preserve"> (universidad del estado de San Pablo)</w:t>
      </w:r>
      <w:r w:rsidRPr="00895E26">
        <w:rPr>
          <w:rFonts w:ascii="Times New Roman" w:hAnsi="Times New Roman" w:cs="Times New Roman"/>
          <w:sz w:val="24"/>
          <w:szCs w:val="24"/>
          <w:lang w:val="es-419"/>
        </w:rPr>
        <w:t xml:space="preserve"> y unidades del SENAI</w:t>
      </w:r>
      <w:r w:rsidR="005B098D" w:rsidRPr="00895E26">
        <w:rPr>
          <w:rFonts w:ascii="Times New Roman" w:hAnsi="Times New Roman" w:cs="Times New Roman"/>
          <w:sz w:val="24"/>
          <w:szCs w:val="24"/>
          <w:lang w:val="es-419"/>
        </w:rPr>
        <w:t xml:space="preserve"> (Servicio Nacional de la Industria)</w:t>
      </w:r>
      <w:r w:rsidRPr="00895E26">
        <w:rPr>
          <w:rFonts w:ascii="Times New Roman" w:hAnsi="Times New Roman" w:cs="Times New Roman"/>
          <w:sz w:val="24"/>
          <w:szCs w:val="24"/>
          <w:lang w:val="es-419"/>
        </w:rPr>
        <w:t>, SESI</w:t>
      </w:r>
      <w:r w:rsidR="005B098D" w:rsidRPr="00895E26">
        <w:rPr>
          <w:rFonts w:ascii="Times New Roman" w:hAnsi="Times New Roman" w:cs="Times New Roman"/>
          <w:sz w:val="24"/>
          <w:szCs w:val="24"/>
          <w:lang w:val="es-419"/>
        </w:rPr>
        <w:t xml:space="preserve"> (Servicio Social de la Industria)</w:t>
      </w:r>
      <w:r w:rsidRPr="00895E26">
        <w:rPr>
          <w:rFonts w:ascii="Times New Roman" w:hAnsi="Times New Roman" w:cs="Times New Roman"/>
          <w:sz w:val="24"/>
          <w:szCs w:val="24"/>
          <w:lang w:val="es-419"/>
        </w:rPr>
        <w:t xml:space="preserve"> y SENAC</w:t>
      </w:r>
      <w:r w:rsidR="005B098D" w:rsidRPr="00895E26">
        <w:rPr>
          <w:rFonts w:ascii="Times New Roman" w:hAnsi="Times New Roman" w:cs="Times New Roman"/>
          <w:sz w:val="24"/>
          <w:szCs w:val="24"/>
          <w:lang w:val="es-419"/>
        </w:rPr>
        <w:t xml:space="preserve"> (Servicio Nacional de Aprendizaje Comercial)</w:t>
      </w:r>
      <w:r w:rsidRPr="00895E26">
        <w:rPr>
          <w:rFonts w:ascii="Times New Roman" w:hAnsi="Times New Roman" w:cs="Times New Roman"/>
          <w:sz w:val="24"/>
          <w:szCs w:val="24"/>
          <w:lang w:val="es-419"/>
        </w:rPr>
        <w:t>.</w:t>
      </w:r>
    </w:p>
    <w:p w14:paraId="49D3A323" w14:textId="77777777" w:rsidR="00E6546B" w:rsidRDefault="00E6546B"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En 2016, el campus Registro inició la oferta de su primer curso de educación superior: Licenciatura en Física. En 2017 inició la carrera superior de Ingeniería de Producción y, en 2020, la Licenciatura en Pedagogía. Esta unidad busca ofrecer vacantes que atiendan a todas las ciudades del Vale do Ribeira y la región. Actualmente, el campus ofrece tres cursos técnicos secundarios: Edificación, Logística y Mecatrónica.</w:t>
      </w:r>
    </w:p>
    <w:p w14:paraId="0E1B8D5E" w14:textId="77777777" w:rsidR="00895E26" w:rsidRPr="00895E26" w:rsidRDefault="00895E26" w:rsidP="00895E26">
      <w:pPr>
        <w:spacing w:after="0" w:line="276" w:lineRule="auto"/>
        <w:ind w:firstLine="720"/>
        <w:jc w:val="both"/>
        <w:rPr>
          <w:rFonts w:ascii="Times New Roman" w:hAnsi="Times New Roman" w:cs="Times New Roman"/>
          <w:sz w:val="24"/>
          <w:szCs w:val="24"/>
          <w:lang w:val="es-419"/>
        </w:rPr>
      </w:pPr>
    </w:p>
    <w:p w14:paraId="57264297" w14:textId="130A518B" w:rsidR="00E6546B" w:rsidRPr="00895E26" w:rsidRDefault="00E6546B" w:rsidP="00895E26">
      <w:pPr>
        <w:spacing w:after="0" w:line="276" w:lineRule="auto"/>
        <w:jc w:val="both"/>
        <w:rPr>
          <w:rFonts w:ascii="Times New Roman" w:hAnsi="Times New Roman" w:cs="Times New Roman"/>
          <w:b/>
          <w:bCs/>
          <w:sz w:val="24"/>
          <w:szCs w:val="24"/>
          <w:lang w:val="es-419"/>
        </w:rPr>
      </w:pPr>
      <w:r w:rsidRPr="00895E26">
        <w:rPr>
          <w:rFonts w:ascii="Times New Roman" w:hAnsi="Times New Roman" w:cs="Times New Roman"/>
          <w:b/>
          <w:bCs/>
          <w:sz w:val="24"/>
          <w:szCs w:val="24"/>
          <w:lang w:val="es-419"/>
        </w:rPr>
        <w:t>La ciudad de Registro</w:t>
      </w:r>
    </w:p>
    <w:p w14:paraId="71D582A1" w14:textId="51FAA3B3" w:rsidR="00E6546B" w:rsidRPr="00895E26" w:rsidRDefault="00E6546B"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 xml:space="preserve">El municipio de Registro está ubicado en el estado de São Paulo, en la región denominada Vale do Ribeira, y proviene de un pequeño pueblo ubicado a orillas del río Ribeira de </w:t>
      </w:r>
      <w:proofErr w:type="spellStart"/>
      <w:r w:rsidRPr="00895E26">
        <w:rPr>
          <w:rFonts w:ascii="Times New Roman" w:hAnsi="Times New Roman" w:cs="Times New Roman"/>
          <w:sz w:val="24"/>
          <w:szCs w:val="24"/>
          <w:lang w:val="es-419"/>
        </w:rPr>
        <w:t>Iguape</w:t>
      </w:r>
      <w:proofErr w:type="spellEnd"/>
      <w:r w:rsidRPr="00895E26">
        <w:rPr>
          <w:rFonts w:ascii="Times New Roman" w:hAnsi="Times New Roman" w:cs="Times New Roman"/>
          <w:sz w:val="24"/>
          <w:szCs w:val="24"/>
          <w:lang w:val="es-419"/>
        </w:rPr>
        <w:t xml:space="preserve">. Según </w:t>
      </w:r>
      <w:proofErr w:type="spellStart"/>
      <w:r w:rsidRPr="00895E26">
        <w:rPr>
          <w:rFonts w:ascii="Times New Roman" w:hAnsi="Times New Roman" w:cs="Times New Roman"/>
          <w:sz w:val="24"/>
          <w:szCs w:val="24"/>
          <w:lang w:val="es-419"/>
        </w:rPr>
        <w:t>Badiru</w:t>
      </w:r>
      <w:proofErr w:type="spellEnd"/>
      <w:r w:rsidRPr="00895E26">
        <w:rPr>
          <w:rFonts w:ascii="Times New Roman" w:hAnsi="Times New Roman" w:cs="Times New Roman"/>
          <w:sz w:val="24"/>
          <w:szCs w:val="24"/>
          <w:lang w:val="es-419"/>
        </w:rPr>
        <w:t xml:space="preserve"> (CAPOBIANCO; VELASQUE, 2000), la historia de la ocupación brasileña en esta región comenzó a principios del siglo XVI con la llegada de los primeros colonizadores portugueses que fundaron los centros de </w:t>
      </w:r>
      <w:r w:rsidR="005B098D" w:rsidRPr="00895E26">
        <w:rPr>
          <w:rFonts w:ascii="Times New Roman" w:hAnsi="Times New Roman" w:cs="Times New Roman"/>
          <w:sz w:val="24"/>
          <w:szCs w:val="24"/>
          <w:lang w:val="es-419"/>
        </w:rPr>
        <w:t xml:space="preserve">las ciudades de </w:t>
      </w:r>
      <w:proofErr w:type="spellStart"/>
      <w:r w:rsidRPr="00895E26">
        <w:rPr>
          <w:rFonts w:ascii="Times New Roman" w:hAnsi="Times New Roman" w:cs="Times New Roman"/>
          <w:sz w:val="24"/>
          <w:szCs w:val="24"/>
          <w:lang w:val="es-419"/>
        </w:rPr>
        <w:t>Cananeia</w:t>
      </w:r>
      <w:proofErr w:type="spellEnd"/>
      <w:r w:rsidRPr="00895E26">
        <w:rPr>
          <w:rFonts w:ascii="Times New Roman" w:hAnsi="Times New Roman" w:cs="Times New Roman"/>
          <w:sz w:val="24"/>
          <w:szCs w:val="24"/>
          <w:lang w:val="es-419"/>
        </w:rPr>
        <w:t xml:space="preserve"> e </w:t>
      </w:r>
      <w:proofErr w:type="spellStart"/>
      <w:r w:rsidRPr="00895E26">
        <w:rPr>
          <w:rFonts w:ascii="Times New Roman" w:hAnsi="Times New Roman" w:cs="Times New Roman"/>
          <w:sz w:val="24"/>
          <w:szCs w:val="24"/>
          <w:lang w:val="es-419"/>
        </w:rPr>
        <w:t>Iguape</w:t>
      </w:r>
      <w:proofErr w:type="spellEnd"/>
      <w:r w:rsidRPr="00895E26">
        <w:rPr>
          <w:rFonts w:ascii="Times New Roman" w:hAnsi="Times New Roman" w:cs="Times New Roman"/>
          <w:sz w:val="24"/>
          <w:szCs w:val="24"/>
          <w:lang w:val="es-419"/>
        </w:rPr>
        <w:t>.</w:t>
      </w:r>
    </w:p>
    <w:p w14:paraId="27014A48" w14:textId="35DE523D" w:rsidR="00E6546B" w:rsidRPr="00895E26" w:rsidRDefault="00E6546B"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 xml:space="preserve">El Registro recibió su nombre debido a su responsabilidad de registrar todo el oro explorado en la región. Había un agente procedente de Portugal encargado de cobrar el </w:t>
      </w:r>
      <w:r w:rsidRPr="00895E26">
        <w:rPr>
          <w:rFonts w:ascii="Times New Roman" w:hAnsi="Times New Roman" w:cs="Times New Roman"/>
          <w:sz w:val="24"/>
          <w:szCs w:val="24"/>
          <w:lang w:val="es-419"/>
        </w:rPr>
        <w:lastRenderedPageBreak/>
        <w:t xml:space="preserve">diezmo destinado a la corona portuguesa antes de que el oro fuera llevado a </w:t>
      </w:r>
      <w:r w:rsidR="005B098D" w:rsidRPr="00895E26">
        <w:rPr>
          <w:rFonts w:ascii="Times New Roman" w:hAnsi="Times New Roman" w:cs="Times New Roman"/>
          <w:sz w:val="24"/>
          <w:szCs w:val="24"/>
          <w:lang w:val="es-419"/>
        </w:rPr>
        <w:t xml:space="preserve">la ciudad de </w:t>
      </w:r>
      <w:proofErr w:type="spellStart"/>
      <w:r w:rsidRPr="00895E26">
        <w:rPr>
          <w:rFonts w:ascii="Times New Roman" w:hAnsi="Times New Roman" w:cs="Times New Roman"/>
          <w:sz w:val="24"/>
          <w:szCs w:val="24"/>
          <w:lang w:val="es-419"/>
        </w:rPr>
        <w:t>Iguape</w:t>
      </w:r>
      <w:proofErr w:type="spellEnd"/>
      <w:r w:rsidRPr="00895E26">
        <w:rPr>
          <w:rFonts w:ascii="Times New Roman" w:hAnsi="Times New Roman" w:cs="Times New Roman"/>
          <w:sz w:val="24"/>
          <w:szCs w:val="24"/>
          <w:lang w:val="es-419"/>
        </w:rPr>
        <w:t xml:space="preserve"> para ser fundido y vendido.</w:t>
      </w:r>
    </w:p>
    <w:p w14:paraId="5D0BB1CC" w14:textId="778B864B" w:rsidR="00E6546B" w:rsidRPr="00895E26" w:rsidRDefault="00E6546B"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Sin embargo, según Boris Fausto (1991), cuando comenzó la segunda fase de la inmigración japonesa a Brasil, la colonia Registro comenzó a mostrar los primeros signos de decadencia. En 1930, asociada a un proceso xenófobo, una legislación excluyente, al no reconocer sus títulos, privó a los inmigrantes recién llegados del ejercicio de profesiones liberales. Aunque todas las etnias se vieron afectadas, los inmigrantes japoneses fueron uno de los principales objetivos, generando malestar en la colonia Registro.</w:t>
      </w:r>
    </w:p>
    <w:p w14:paraId="38D2D4F7" w14:textId="2F4AC0CE" w:rsidR="00CC5812" w:rsidRPr="00895E26" w:rsidRDefault="00CC5812"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En 1937, el gobierno de São Paulo rescindió el contrato con el KKKK (</w:t>
      </w:r>
      <w:proofErr w:type="spellStart"/>
      <w:r w:rsidRPr="00895E26">
        <w:rPr>
          <w:rFonts w:ascii="Times New Roman" w:hAnsi="Times New Roman" w:cs="Times New Roman"/>
          <w:sz w:val="24"/>
          <w:szCs w:val="24"/>
          <w:lang w:val="es-419"/>
        </w:rPr>
        <w:t>Kaigai</w:t>
      </w:r>
      <w:proofErr w:type="spellEnd"/>
      <w:r w:rsidRPr="00895E26">
        <w:rPr>
          <w:rFonts w:ascii="Times New Roman" w:hAnsi="Times New Roman" w:cs="Times New Roman"/>
          <w:sz w:val="24"/>
          <w:szCs w:val="24"/>
          <w:lang w:val="es-419"/>
        </w:rPr>
        <w:t xml:space="preserve"> </w:t>
      </w:r>
      <w:proofErr w:type="spellStart"/>
      <w:r w:rsidRPr="00895E26">
        <w:rPr>
          <w:rFonts w:ascii="Times New Roman" w:hAnsi="Times New Roman" w:cs="Times New Roman"/>
          <w:sz w:val="24"/>
          <w:szCs w:val="24"/>
          <w:lang w:val="es-419"/>
        </w:rPr>
        <w:t>Kogyo</w:t>
      </w:r>
      <w:proofErr w:type="spellEnd"/>
      <w:r w:rsidRPr="00895E26">
        <w:rPr>
          <w:rFonts w:ascii="Times New Roman" w:hAnsi="Times New Roman" w:cs="Times New Roman"/>
          <w:sz w:val="24"/>
          <w:szCs w:val="24"/>
          <w:lang w:val="es-419"/>
        </w:rPr>
        <w:t xml:space="preserve"> </w:t>
      </w:r>
      <w:proofErr w:type="spellStart"/>
      <w:r w:rsidRPr="00895E26">
        <w:rPr>
          <w:rFonts w:ascii="Times New Roman" w:hAnsi="Times New Roman" w:cs="Times New Roman"/>
          <w:sz w:val="24"/>
          <w:szCs w:val="24"/>
          <w:lang w:val="es-419"/>
        </w:rPr>
        <w:t>Kabushiki</w:t>
      </w:r>
      <w:proofErr w:type="spellEnd"/>
      <w:r w:rsidRPr="00895E26">
        <w:rPr>
          <w:rFonts w:ascii="Times New Roman" w:hAnsi="Times New Roman" w:cs="Times New Roman"/>
          <w:sz w:val="24"/>
          <w:szCs w:val="24"/>
          <w:lang w:val="es-419"/>
        </w:rPr>
        <w:t xml:space="preserve"> </w:t>
      </w:r>
      <w:proofErr w:type="spellStart"/>
      <w:r w:rsidRPr="00895E26">
        <w:rPr>
          <w:rFonts w:ascii="Times New Roman" w:hAnsi="Times New Roman" w:cs="Times New Roman"/>
          <w:sz w:val="24"/>
          <w:szCs w:val="24"/>
          <w:lang w:val="es-419"/>
        </w:rPr>
        <w:t>Kaisha</w:t>
      </w:r>
      <w:proofErr w:type="spellEnd"/>
      <w:r w:rsidRPr="00895E26">
        <w:rPr>
          <w:rFonts w:ascii="Times New Roman" w:hAnsi="Times New Roman" w:cs="Times New Roman"/>
          <w:sz w:val="24"/>
          <w:szCs w:val="24"/>
          <w:lang w:val="es-419"/>
        </w:rPr>
        <w:t xml:space="preserve"> - empresa de desarrollo industrial y rural de apoyo a los inmigrantes japoneses) y, con el advenimiento de la Segunda Guerra Mundial, parte de las propiedades de Registro fueron vendidas y el Valle de Ribeira do </w:t>
      </w:r>
      <w:proofErr w:type="spellStart"/>
      <w:r w:rsidRPr="00895E26">
        <w:rPr>
          <w:rFonts w:ascii="Times New Roman" w:hAnsi="Times New Roman" w:cs="Times New Roman"/>
          <w:sz w:val="24"/>
          <w:szCs w:val="24"/>
          <w:lang w:val="es-419"/>
        </w:rPr>
        <w:t>Iguape</w:t>
      </w:r>
      <w:proofErr w:type="spellEnd"/>
      <w:r w:rsidRPr="00895E26">
        <w:rPr>
          <w:rFonts w:ascii="Times New Roman" w:hAnsi="Times New Roman" w:cs="Times New Roman"/>
          <w:sz w:val="24"/>
          <w:szCs w:val="24"/>
          <w:lang w:val="es-419"/>
        </w:rPr>
        <w:t xml:space="preserve"> volvió a una situación de inercia económica.</w:t>
      </w:r>
    </w:p>
    <w:p w14:paraId="0B40D702" w14:textId="77777777" w:rsidR="00CC5812" w:rsidRDefault="00CC5812"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Para Hogan (1998), la inercia económica de esta región se perpetúa al presentar una de las tasas de desarrollo más bajas del Estado de São Paulo.</w:t>
      </w:r>
    </w:p>
    <w:p w14:paraId="0EDA5E7C" w14:textId="77777777" w:rsidR="00895E26" w:rsidRPr="00895E26" w:rsidRDefault="00895E26" w:rsidP="00895E26">
      <w:pPr>
        <w:spacing w:after="0" w:line="276" w:lineRule="auto"/>
        <w:ind w:firstLine="720"/>
        <w:jc w:val="both"/>
        <w:rPr>
          <w:rFonts w:ascii="Times New Roman" w:hAnsi="Times New Roman" w:cs="Times New Roman"/>
          <w:sz w:val="24"/>
          <w:szCs w:val="24"/>
          <w:lang w:val="es-419"/>
        </w:rPr>
      </w:pPr>
    </w:p>
    <w:p w14:paraId="518521F2" w14:textId="3DA7EEDC" w:rsidR="00CC5812" w:rsidRPr="00895E26" w:rsidRDefault="00CC5812" w:rsidP="00895E26">
      <w:pPr>
        <w:spacing w:after="0" w:line="276" w:lineRule="auto"/>
        <w:jc w:val="both"/>
        <w:rPr>
          <w:rFonts w:ascii="Times New Roman" w:hAnsi="Times New Roman" w:cs="Times New Roman"/>
          <w:b/>
          <w:bCs/>
          <w:sz w:val="24"/>
          <w:szCs w:val="24"/>
          <w:lang w:val="es-419"/>
        </w:rPr>
      </w:pPr>
      <w:r w:rsidRPr="00895E26">
        <w:rPr>
          <w:rFonts w:ascii="Times New Roman" w:hAnsi="Times New Roman" w:cs="Times New Roman"/>
          <w:b/>
          <w:bCs/>
          <w:sz w:val="24"/>
          <w:szCs w:val="24"/>
          <w:lang w:val="es-419"/>
        </w:rPr>
        <w:t>Características socioeconómicas del Registro</w:t>
      </w:r>
    </w:p>
    <w:p w14:paraId="7B741FEB" w14:textId="77777777" w:rsidR="00CC5812" w:rsidRPr="00895E26" w:rsidRDefault="00CC5812"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El Estado de São Paulo está dividido en quince Regiones Administrativas (RA) y una Región Metropolitana (RM), compuestas por municipios de un área geográfica determinada que tienen similitudes económicas y sociales. Las AR ayudan en el desarrollo de políticas públicas y la toma de decisiones sobre actividades económicas, sociales y tributarias (SÃO PAULO, 2023a).</w:t>
      </w:r>
    </w:p>
    <w:p w14:paraId="30F986DD" w14:textId="77777777" w:rsidR="00CC5812" w:rsidRPr="00895E26" w:rsidRDefault="00CC5812"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Entre las regiones, está RA de Registro, ubicada en Vale do Ribeira, litoral sur del estado de São Paulo, conocida como la más pobre del estado. La RA de Registro está compuesta por catorce municipios y tiene una superficie territorial de 12.180 km², con una población de aproximadamente 269 mil habitantes (IBGE, 2010). Diez de los municipios tienen población pequeña (menos de 20 mil habitantes), tres tienen entre 20 y 50 mil habitantes (</w:t>
      </w:r>
      <w:proofErr w:type="spellStart"/>
      <w:r w:rsidRPr="00895E26">
        <w:rPr>
          <w:rFonts w:ascii="Times New Roman" w:hAnsi="Times New Roman" w:cs="Times New Roman"/>
          <w:sz w:val="24"/>
          <w:szCs w:val="24"/>
          <w:lang w:val="es-419"/>
        </w:rPr>
        <w:t>Miracatu</w:t>
      </w:r>
      <w:proofErr w:type="spellEnd"/>
      <w:r w:rsidRPr="00895E26">
        <w:rPr>
          <w:rFonts w:ascii="Times New Roman" w:hAnsi="Times New Roman" w:cs="Times New Roman"/>
          <w:sz w:val="24"/>
          <w:szCs w:val="24"/>
          <w:lang w:val="es-419"/>
        </w:rPr>
        <w:t xml:space="preserve">, </w:t>
      </w:r>
      <w:proofErr w:type="spellStart"/>
      <w:r w:rsidRPr="00895E26">
        <w:rPr>
          <w:rFonts w:ascii="Times New Roman" w:hAnsi="Times New Roman" w:cs="Times New Roman"/>
          <w:sz w:val="24"/>
          <w:szCs w:val="24"/>
          <w:lang w:val="es-419"/>
        </w:rPr>
        <w:t>Cajati</w:t>
      </w:r>
      <w:proofErr w:type="spellEnd"/>
      <w:r w:rsidRPr="00895E26">
        <w:rPr>
          <w:rFonts w:ascii="Times New Roman" w:hAnsi="Times New Roman" w:cs="Times New Roman"/>
          <w:sz w:val="24"/>
          <w:szCs w:val="24"/>
          <w:lang w:val="es-419"/>
        </w:rPr>
        <w:t xml:space="preserve"> e </w:t>
      </w:r>
      <w:proofErr w:type="spellStart"/>
      <w:r w:rsidRPr="00895E26">
        <w:rPr>
          <w:rFonts w:ascii="Times New Roman" w:hAnsi="Times New Roman" w:cs="Times New Roman"/>
          <w:sz w:val="24"/>
          <w:szCs w:val="24"/>
          <w:lang w:val="es-419"/>
        </w:rPr>
        <w:t>Iguape</w:t>
      </w:r>
      <w:proofErr w:type="spellEnd"/>
      <w:r w:rsidRPr="00895E26">
        <w:rPr>
          <w:rFonts w:ascii="Times New Roman" w:hAnsi="Times New Roman" w:cs="Times New Roman"/>
          <w:sz w:val="24"/>
          <w:szCs w:val="24"/>
          <w:lang w:val="es-419"/>
        </w:rPr>
        <w:t>), y sólo Registro tiene una población mayor a 50 mil habitantes.</w:t>
      </w:r>
    </w:p>
    <w:p w14:paraId="6FB795F0" w14:textId="77777777" w:rsidR="00CC5812" w:rsidRPr="00895E26" w:rsidRDefault="00CC5812"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El Producto Interno Bruto (PIB) de RA de Registro en 2010 fue de R$ 3.403,90 millones, lo que corresponde al 0,3% del PIB del Estado, siendo la mayor contribución del sector servicios (73%), seguido de la administración pública (12%)</w:t>
      </w:r>
      <w:proofErr w:type="gramStart"/>
      <w:r w:rsidRPr="00895E26">
        <w:rPr>
          <w:rFonts w:ascii="Times New Roman" w:hAnsi="Times New Roman" w:cs="Times New Roman"/>
          <w:sz w:val="24"/>
          <w:szCs w:val="24"/>
          <w:lang w:val="es-419"/>
        </w:rPr>
        <w:t>. ,</w:t>
      </w:r>
      <w:proofErr w:type="gramEnd"/>
      <w:r w:rsidRPr="00895E26">
        <w:rPr>
          <w:rFonts w:ascii="Times New Roman" w:hAnsi="Times New Roman" w:cs="Times New Roman"/>
          <w:sz w:val="24"/>
          <w:szCs w:val="24"/>
          <w:lang w:val="es-419"/>
        </w:rPr>
        <w:t xml:space="preserve"> industria (8%) y agricultura (7%). El PIB per cápita de la región es de R$ 12.642,95, frente a R$ 30.264,06 en São Paulo (SÃO PAULO, 2012).</w:t>
      </w:r>
    </w:p>
    <w:p w14:paraId="7100073B" w14:textId="77777777" w:rsidR="00CC5812" w:rsidRPr="00895E26" w:rsidRDefault="00CC5812"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Barone (2014) confirma los estudios de Hogan et al (1998) al analizar los datos de desarrollo de la región. Según ella, en el Estado de São Paulo, el RA de Registro tiene el Índice de Desarrollo Humano (IDH) más bajo, 0,70, por debajo del promedio nacional de 0,73 en 2010 (PNUD, 2013). El IDH es una medida resumida del progreso a largo plazo en tres dimensiones básicas del desarrollo humano: ingresos, educación y salud (PNUD, 2013).</w:t>
      </w:r>
    </w:p>
    <w:p w14:paraId="6CD50C27" w14:textId="292243C4" w:rsidR="00CC5812" w:rsidRDefault="00CC5812"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 xml:space="preserve">El municipio de Registro cuenta con 13.900 empleos formales. La ocupación predominante de estos trabajadores es vendedor minorista (690), seguida de auxiliar de oficina (669) y cajero (631). La remuneración media de los trabajadores formales del municipio es de R$ 2.400, inferior a la media estatal de R$ 3.700. Del total de trabajadores, las tres actividades que más emplean son: administración pública en general (1.850), atención </w:t>
      </w:r>
      <w:r w:rsidRPr="00895E26">
        <w:rPr>
          <w:rFonts w:ascii="Times New Roman" w:hAnsi="Times New Roman" w:cs="Times New Roman"/>
          <w:sz w:val="24"/>
          <w:szCs w:val="24"/>
          <w:lang w:val="es-419"/>
        </w:rPr>
        <w:lastRenderedPageBreak/>
        <w:t>hospitalaria (953) y concesionarias de carreteras, puentes y túneles (559) (RAIS, 2021; CAGED, 2022).</w:t>
      </w:r>
    </w:p>
    <w:p w14:paraId="1EF0865E" w14:textId="77777777" w:rsidR="00895E26" w:rsidRPr="00895E26" w:rsidRDefault="00895E26" w:rsidP="00895E26">
      <w:pPr>
        <w:spacing w:after="0" w:line="276" w:lineRule="auto"/>
        <w:ind w:firstLine="720"/>
        <w:jc w:val="both"/>
        <w:rPr>
          <w:rFonts w:ascii="Times New Roman" w:hAnsi="Times New Roman" w:cs="Times New Roman"/>
          <w:sz w:val="24"/>
          <w:szCs w:val="24"/>
          <w:lang w:val="es-419"/>
        </w:rPr>
      </w:pPr>
    </w:p>
    <w:p w14:paraId="5DD30D84" w14:textId="46C41A5F" w:rsidR="00F7722C" w:rsidRPr="00895E26" w:rsidRDefault="00F7722C" w:rsidP="00895E26">
      <w:pPr>
        <w:spacing w:after="0" w:line="276" w:lineRule="auto"/>
        <w:jc w:val="both"/>
        <w:rPr>
          <w:rFonts w:ascii="Times New Roman" w:hAnsi="Times New Roman" w:cs="Times New Roman"/>
          <w:b/>
          <w:bCs/>
          <w:sz w:val="24"/>
          <w:szCs w:val="24"/>
          <w:lang w:val="es-419"/>
        </w:rPr>
      </w:pPr>
      <w:r w:rsidRPr="00895E26">
        <w:rPr>
          <w:rFonts w:ascii="Times New Roman" w:hAnsi="Times New Roman" w:cs="Times New Roman"/>
          <w:b/>
          <w:bCs/>
          <w:sz w:val="24"/>
          <w:szCs w:val="24"/>
          <w:lang w:val="es-419"/>
        </w:rPr>
        <w:t>Participantes</w:t>
      </w:r>
    </w:p>
    <w:p w14:paraId="04BA65D0" w14:textId="699305B6" w:rsidR="00F7722C" w:rsidRDefault="00F7722C"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 xml:space="preserve">Se realizó un estudio exploratorio con enfoque cualitativo entre los meses de marzo y abril de 2023, cuando participaron de este estudio 34 estudiantes del campus IFSP de Registro, de las carreras de Educación Superior en Física, Pedagogía y </w:t>
      </w:r>
      <w:r w:rsidR="000D6FC4" w:rsidRPr="00895E26">
        <w:rPr>
          <w:rFonts w:ascii="Times New Roman" w:hAnsi="Times New Roman" w:cs="Times New Roman"/>
          <w:sz w:val="24"/>
          <w:szCs w:val="24"/>
          <w:lang w:val="es-419"/>
        </w:rPr>
        <w:t>bachillerato</w:t>
      </w:r>
      <w:r w:rsidRPr="00895E26">
        <w:rPr>
          <w:rFonts w:ascii="Times New Roman" w:hAnsi="Times New Roman" w:cs="Times New Roman"/>
          <w:sz w:val="24"/>
          <w:szCs w:val="24"/>
          <w:lang w:val="es-419"/>
        </w:rPr>
        <w:t xml:space="preserve"> en Ciencias de la Ingeniería del primero al último semestre.</w:t>
      </w:r>
    </w:p>
    <w:p w14:paraId="49AA56B0" w14:textId="77777777" w:rsidR="00895E26" w:rsidRPr="00895E26" w:rsidRDefault="00895E26" w:rsidP="00895E26">
      <w:pPr>
        <w:spacing w:after="0" w:line="276" w:lineRule="auto"/>
        <w:ind w:firstLine="720"/>
        <w:jc w:val="both"/>
        <w:rPr>
          <w:rFonts w:ascii="Times New Roman" w:hAnsi="Times New Roman" w:cs="Times New Roman"/>
          <w:sz w:val="24"/>
          <w:szCs w:val="24"/>
          <w:lang w:val="es-419"/>
        </w:rPr>
      </w:pPr>
    </w:p>
    <w:p w14:paraId="7DE07C67" w14:textId="6C349BAE" w:rsidR="00F7722C" w:rsidRPr="00895E26" w:rsidRDefault="00F7722C" w:rsidP="00895E26">
      <w:pPr>
        <w:spacing w:after="0" w:line="276" w:lineRule="auto"/>
        <w:jc w:val="both"/>
        <w:rPr>
          <w:rFonts w:ascii="Times New Roman" w:hAnsi="Times New Roman" w:cs="Times New Roman"/>
          <w:b/>
          <w:bCs/>
          <w:sz w:val="24"/>
          <w:szCs w:val="24"/>
          <w:lang w:val="es-419"/>
        </w:rPr>
      </w:pPr>
      <w:r w:rsidRPr="00895E26">
        <w:rPr>
          <w:rFonts w:ascii="Times New Roman" w:hAnsi="Times New Roman" w:cs="Times New Roman"/>
          <w:b/>
          <w:bCs/>
          <w:sz w:val="24"/>
          <w:szCs w:val="24"/>
          <w:lang w:val="es-419"/>
        </w:rPr>
        <w:t>Procedimientos de recopilación de datos</w:t>
      </w:r>
    </w:p>
    <w:p w14:paraId="28118331" w14:textId="77777777" w:rsidR="00F7722C" w:rsidRDefault="00F7722C"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 xml:space="preserve">La recolección de datos se realizó mediante un formulario socioeconómico previamente elaborado mediante la herramienta Microsoft </w:t>
      </w:r>
      <w:proofErr w:type="spellStart"/>
      <w:r w:rsidRPr="00895E26">
        <w:rPr>
          <w:rFonts w:ascii="Times New Roman" w:hAnsi="Times New Roman" w:cs="Times New Roman"/>
          <w:sz w:val="24"/>
          <w:szCs w:val="24"/>
          <w:lang w:val="es-419"/>
        </w:rPr>
        <w:t>Forms</w:t>
      </w:r>
      <w:proofErr w:type="spellEnd"/>
      <w:r w:rsidRPr="00895E26">
        <w:rPr>
          <w:rFonts w:ascii="Times New Roman" w:hAnsi="Times New Roman" w:cs="Times New Roman"/>
          <w:sz w:val="24"/>
          <w:szCs w:val="24"/>
          <w:lang w:val="es-419"/>
        </w:rPr>
        <w:t>. Se estructuró un cuestionario de 16 preguntas para recolectar datos mediante entrevistas a los estudiantes a través de la aplicación WhatsApp, con preguntas relacionadas con el curso en el que se encuentran matriculados actualmente, datos demográficos (género, estado civil, raza) y factores que llevaron a la elección del curso.</w:t>
      </w:r>
    </w:p>
    <w:p w14:paraId="0D441D28" w14:textId="77777777" w:rsidR="00895E26" w:rsidRPr="00895E26" w:rsidRDefault="00895E26" w:rsidP="00895E26">
      <w:pPr>
        <w:spacing w:after="0" w:line="276" w:lineRule="auto"/>
        <w:ind w:firstLine="720"/>
        <w:jc w:val="both"/>
        <w:rPr>
          <w:rFonts w:ascii="Times New Roman" w:hAnsi="Times New Roman" w:cs="Times New Roman"/>
          <w:sz w:val="24"/>
          <w:szCs w:val="24"/>
          <w:lang w:val="es-419"/>
        </w:rPr>
      </w:pPr>
    </w:p>
    <w:p w14:paraId="42E2A75F" w14:textId="706CE35F" w:rsidR="00F7722C" w:rsidRPr="00895E26" w:rsidRDefault="00F7722C" w:rsidP="00895E26">
      <w:pPr>
        <w:spacing w:after="0" w:line="276" w:lineRule="auto"/>
        <w:jc w:val="both"/>
        <w:rPr>
          <w:rFonts w:ascii="Times New Roman" w:hAnsi="Times New Roman" w:cs="Times New Roman"/>
          <w:b/>
          <w:bCs/>
          <w:sz w:val="24"/>
          <w:szCs w:val="24"/>
          <w:lang w:val="es-419"/>
        </w:rPr>
      </w:pPr>
      <w:r w:rsidRPr="00895E26">
        <w:rPr>
          <w:rFonts w:ascii="Times New Roman" w:hAnsi="Times New Roman" w:cs="Times New Roman"/>
          <w:b/>
          <w:bCs/>
          <w:sz w:val="24"/>
          <w:szCs w:val="24"/>
          <w:lang w:val="es-419"/>
        </w:rPr>
        <w:t>Procedimientos para el análisis de datos</w:t>
      </w:r>
    </w:p>
    <w:p w14:paraId="63DCF77C" w14:textId="0C3BC6AD" w:rsidR="00F7722C" w:rsidRPr="00895E26" w:rsidRDefault="00F7722C"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Al analizar el conjunto de datos obtenidos de 34 estudiantes entrevistados, fue posible agrupar su percepción en tres grupos: el primero se refiere a los datos demográficos de los encuestados; el segundo es la percepción de los estudiantes sobre la elección de la carrera y su ingreso al mercado laboral local; y el tercero se refiere a la percepción de los subsidios para completar los estudios y la influencia del trabajo en la calidad del aprendizaje.</w:t>
      </w:r>
    </w:p>
    <w:p w14:paraId="274E66F3" w14:textId="18CFDD7D" w:rsidR="00F7722C" w:rsidRPr="00895E26" w:rsidRDefault="009C0B89" w:rsidP="00895E26">
      <w:pPr>
        <w:spacing w:after="0" w:line="276" w:lineRule="auto"/>
        <w:ind w:firstLine="720"/>
        <w:jc w:val="center"/>
        <w:rPr>
          <w:rFonts w:ascii="Times New Roman" w:hAnsi="Times New Roman" w:cs="Times New Roman"/>
          <w:b/>
          <w:bCs/>
          <w:sz w:val="24"/>
          <w:szCs w:val="24"/>
          <w:lang w:val="es-419"/>
        </w:rPr>
      </w:pPr>
      <w:r w:rsidRPr="00895E26">
        <w:rPr>
          <w:rFonts w:ascii="Times New Roman" w:hAnsi="Times New Roman" w:cs="Times New Roman"/>
          <w:b/>
          <w:bCs/>
          <w:sz w:val="24"/>
          <w:szCs w:val="24"/>
          <w:lang w:val="es-419"/>
        </w:rPr>
        <w:t>Resultados</w:t>
      </w:r>
      <w:r w:rsidR="008B4DAB" w:rsidRPr="00895E26">
        <w:rPr>
          <w:rFonts w:ascii="Times New Roman" w:hAnsi="Times New Roman" w:cs="Times New Roman"/>
          <w:b/>
          <w:bCs/>
          <w:sz w:val="24"/>
          <w:szCs w:val="24"/>
          <w:lang w:val="es-419"/>
        </w:rPr>
        <w:t xml:space="preserve">, </w:t>
      </w:r>
      <w:r w:rsidR="001B7980" w:rsidRPr="00895E26">
        <w:rPr>
          <w:rFonts w:ascii="Times New Roman" w:hAnsi="Times New Roman" w:cs="Times New Roman"/>
          <w:b/>
          <w:bCs/>
          <w:sz w:val="24"/>
          <w:szCs w:val="24"/>
          <w:lang w:val="es-419"/>
        </w:rPr>
        <w:t>Discusiones</w:t>
      </w:r>
      <w:r w:rsidR="008B4DAB" w:rsidRPr="00895E26">
        <w:rPr>
          <w:rFonts w:ascii="Times New Roman" w:hAnsi="Times New Roman" w:cs="Times New Roman"/>
          <w:b/>
          <w:bCs/>
          <w:sz w:val="24"/>
          <w:szCs w:val="24"/>
          <w:lang w:val="es-419"/>
        </w:rPr>
        <w:t xml:space="preserve"> y Conclusiones</w:t>
      </w:r>
    </w:p>
    <w:p w14:paraId="2B04F6EC" w14:textId="279483D4" w:rsidR="001B7980" w:rsidRDefault="001B7980"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Se pudo identificar que el 56% de los encuestados estudió la licenciatura en Ingeniería de Producción. Del total de encuestados, el 63% son mujeres, el 88% son solteras y el 53% se identifican como blancas.</w:t>
      </w:r>
    </w:p>
    <w:p w14:paraId="10F06D54" w14:textId="77777777" w:rsidR="00895E26" w:rsidRPr="00895E26" w:rsidRDefault="00895E26" w:rsidP="00895E26">
      <w:pPr>
        <w:spacing w:after="0" w:line="276" w:lineRule="auto"/>
        <w:ind w:firstLine="720"/>
        <w:jc w:val="both"/>
        <w:rPr>
          <w:rFonts w:ascii="Times New Roman" w:hAnsi="Times New Roman" w:cs="Times New Roman"/>
          <w:sz w:val="24"/>
          <w:szCs w:val="24"/>
          <w:lang w:val="es-419"/>
        </w:rPr>
      </w:pPr>
    </w:p>
    <w:p w14:paraId="550D340F" w14:textId="6FC868D3" w:rsidR="001B7980" w:rsidRPr="00895E26" w:rsidRDefault="001B7980" w:rsidP="00895E26">
      <w:pPr>
        <w:spacing w:after="0" w:line="276" w:lineRule="auto"/>
        <w:ind w:firstLine="720"/>
        <w:jc w:val="center"/>
        <w:rPr>
          <w:rFonts w:ascii="Times New Roman" w:hAnsi="Times New Roman" w:cs="Times New Roman"/>
          <w:sz w:val="24"/>
          <w:szCs w:val="24"/>
          <w:lang w:val="es-419"/>
        </w:rPr>
      </w:pPr>
      <w:r w:rsidRPr="00895E26">
        <w:rPr>
          <w:rFonts w:ascii="Times New Roman" w:hAnsi="Times New Roman" w:cs="Times New Roman"/>
          <w:noProof/>
          <w:sz w:val="24"/>
          <w:szCs w:val="24"/>
        </w:rPr>
        <w:drawing>
          <wp:inline distT="0" distB="0" distL="0" distR="0" wp14:anchorId="54860875" wp14:editId="660FCAA2">
            <wp:extent cx="4572635" cy="2743835"/>
            <wp:effectExtent l="0" t="0" r="18415" b="18415"/>
            <wp:docPr id="8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895E26">
        <w:rPr>
          <w:rFonts w:ascii="Times New Roman" w:hAnsi="Times New Roman" w:cs="Times New Roman"/>
          <w:sz w:val="24"/>
          <w:szCs w:val="24"/>
          <w:lang w:val="es-419"/>
        </w:rPr>
        <w:br/>
        <w:t>Fuente: elaboración propia</w:t>
      </w:r>
    </w:p>
    <w:p w14:paraId="0DC26940" w14:textId="08EEFB7B" w:rsidR="001B7980" w:rsidRDefault="001B7980"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lastRenderedPageBreak/>
        <w:t>Sobre las percepciones de los estudiantes sobre la elección de una carrera y su ingreso al mercado laboral:</w:t>
      </w:r>
    </w:p>
    <w:p w14:paraId="5676A4ED" w14:textId="77777777" w:rsidR="00895E26" w:rsidRPr="00895E26" w:rsidRDefault="00895E26" w:rsidP="00895E26">
      <w:pPr>
        <w:spacing w:after="0" w:line="276" w:lineRule="auto"/>
        <w:ind w:firstLine="720"/>
        <w:jc w:val="both"/>
        <w:rPr>
          <w:rFonts w:ascii="Times New Roman" w:hAnsi="Times New Roman" w:cs="Times New Roman"/>
          <w:sz w:val="24"/>
          <w:szCs w:val="24"/>
          <w:lang w:val="es-419"/>
        </w:rPr>
      </w:pPr>
    </w:p>
    <w:p w14:paraId="6FE659EF" w14:textId="3336C41F" w:rsidR="00A607E8" w:rsidRPr="00895E26" w:rsidRDefault="00A607E8" w:rsidP="00895E26">
      <w:pPr>
        <w:spacing w:after="0" w:line="276" w:lineRule="auto"/>
        <w:ind w:firstLine="720"/>
        <w:jc w:val="center"/>
        <w:rPr>
          <w:rFonts w:ascii="Times New Roman" w:hAnsi="Times New Roman" w:cs="Times New Roman"/>
          <w:sz w:val="24"/>
          <w:szCs w:val="24"/>
          <w:lang w:val="es-419"/>
        </w:rPr>
      </w:pPr>
      <w:r w:rsidRPr="00895E26">
        <w:rPr>
          <w:rFonts w:ascii="Times New Roman" w:hAnsi="Times New Roman" w:cs="Times New Roman"/>
          <w:b/>
          <w:bCs/>
          <w:sz w:val="24"/>
          <w:szCs w:val="24"/>
          <w:lang w:val="es-419"/>
        </w:rPr>
        <w:t>Tabla 1</w:t>
      </w:r>
      <w:r w:rsidRPr="00895E26">
        <w:rPr>
          <w:rFonts w:ascii="Times New Roman" w:hAnsi="Times New Roman" w:cs="Times New Roman"/>
          <w:sz w:val="24"/>
          <w:szCs w:val="24"/>
          <w:lang w:val="es-419"/>
        </w:rPr>
        <w:t>: Percepciones de los estudiantes sobre la elección de una carrera</w:t>
      </w:r>
    </w:p>
    <w:tbl>
      <w:tblPr>
        <w:tblW w:w="8980" w:type="dxa"/>
        <w:jc w:val="center"/>
        <w:tblCellMar>
          <w:left w:w="70" w:type="dxa"/>
          <w:right w:w="70" w:type="dxa"/>
        </w:tblCellMar>
        <w:tblLook w:val="04A0" w:firstRow="1" w:lastRow="0" w:firstColumn="1" w:lastColumn="0" w:noHBand="0" w:noVBand="1"/>
      </w:tblPr>
      <w:tblGrid>
        <w:gridCol w:w="4490"/>
        <w:gridCol w:w="4490"/>
      </w:tblGrid>
      <w:tr w:rsidR="001B7980" w:rsidRPr="00895E26" w14:paraId="46E8809B" w14:textId="77777777" w:rsidTr="00D33746">
        <w:trPr>
          <w:trHeight w:val="284"/>
          <w:jc w:val="center"/>
        </w:trPr>
        <w:tc>
          <w:tcPr>
            <w:tcW w:w="4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14AC3" w14:textId="54C0F3FF" w:rsidR="001B7980" w:rsidRPr="00895E26" w:rsidRDefault="001B7980" w:rsidP="00895E26">
            <w:pPr>
              <w:spacing w:after="0" w:line="276" w:lineRule="auto"/>
              <w:jc w:val="center"/>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Cuestión</w:t>
            </w:r>
          </w:p>
        </w:tc>
        <w:tc>
          <w:tcPr>
            <w:tcW w:w="4490" w:type="dxa"/>
            <w:tcBorders>
              <w:top w:val="single" w:sz="4" w:space="0" w:color="auto"/>
              <w:left w:val="nil"/>
              <w:bottom w:val="single" w:sz="4" w:space="0" w:color="auto"/>
              <w:right w:val="single" w:sz="4" w:space="0" w:color="auto"/>
            </w:tcBorders>
            <w:shd w:val="clear" w:color="auto" w:fill="auto"/>
            <w:noWrap/>
            <w:vAlign w:val="bottom"/>
            <w:hideMark/>
          </w:tcPr>
          <w:p w14:paraId="26CDF97A" w14:textId="1DD0DDFB" w:rsidR="001B7980" w:rsidRPr="00895E26" w:rsidRDefault="001B7980" w:rsidP="00895E26">
            <w:pPr>
              <w:spacing w:after="0" w:line="276" w:lineRule="auto"/>
              <w:jc w:val="center"/>
              <w:rPr>
                <w:rFonts w:ascii="Times New Roman" w:hAnsi="Times New Roman" w:cs="Times New Roman"/>
                <w:color w:val="000000"/>
                <w:sz w:val="24"/>
                <w:szCs w:val="24"/>
              </w:rPr>
            </w:pPr>
            <w:proofErr w:type="spellStart"/>
            <w:r w:rsidRPr="00895E26">
              <w:rPr>
                <w:rFonts w:ascii="Times New Roman" w:hAnsi="Times New Roman" w:cs="Times New Roman"/>
                <w:color w:val="000000"/>
                <w:sz w:val="24"/>
                <w:szCs w:val="24"/>
              </w:rPr>
              <w:t>Percepción</w:t>
            </w:r>
            <w:proofErr w:type="spellEnd"/>
            <w:r w:rsidRPr="00895E26">
              <w:rPr>
                <w:rFonts w:ascii="Times New Roman" w:hAnsi="Times New Roman" w:cs="Times New Roman"/>
                <w:color w:val="000000"/>
                <w:sz w:val="24"/>
                <w:szCs w:val="24"/>
              </w:rPr>
              <w:t xml:space="preserve"> de </w:t>
            </w:r>
            <w:proofErr w:type="spellStart"/>
            <w:r w:rsidRPr="00895E26">
              <w:rPr>
                <w:rFonts w:ascii="Times New Roman" w:hAnsi="Times New Roman" w:cs="Times New Roman"/>
                <w:color w:val="000000"/>
                <w:sz w:val="24"/>
                <w:szCs w:val="24"/>
              </w:rPr>
              <w:t>los</w:t>
            </w:r>
            <w:proofErr w:type="spellEnd"/>
            <w:r w:rsidRPr="00895E26">
              <w:rPr>
                <w:rFonts w:ascii="Times New Roman" w:hAnsi="Times New Roman" w:cs="Times New Roman"/>
                <w:color w:val="000000"/>
                <w:sz w:val="24"/>
                <w:szCs w:val="24"/>
              </w:rPr>
              <w:t xml:space="preserve"> </w:t>
            </w:r>
            <w:proofErr w:type="spellStart"/>
            <w:r w:rsidRPr="00895E26">
              <w:rPr>
                <w:rFonts w:ascii="Times New Roman" w:hAnsi="Times New Roman" w:cs="Times New Roman"/>
                <w:color w:val="000000"/>
                <w:sz w:val="24"/>
                <w:szCs w:val="24"/>
              </w:rPr>
              <w:t>estudiantes</w:t>
            </w:r>
            <w:proofErr w:type="spellEnd"/>
          </w:p>
        </w:tc>
      </w:tr>
      <w:tr w:rsidR="001B7980" w:rsidRPr="00895E26" w14:paraId="10E0EA5F" w14:textId="77777777" w:rsidTr="00D33746">
        <w:trPr>
          <w:trHeight w:val="854"/>
          <w:jc w:val="center"/>
        </w:trPr>
        <w:tc>
          <w:tcPr>
            <w:tcW w:w="4490" w:type="dxa"/>
            <w:tcBorders>
              <w:top w:val="nil"/>
              <w:left w:val="single" w:sz="4" w:space="0" w:color="auto"/>
              <w:bottom w:val="single" w:sz="4" w:space="0" w:color="auto"/>
              <w:right w:val="single" w:sz="4" w:space="0" w:color="auto"/>
            </w:tcBorders>
            <w:shd w:val="clear" w:color="auto" w:fill="auto"/>
            <w:noWrap/>
            <w:vAlign w:val="center"/>
            <w:hideMark/>
          </w:tcPr>
          <w:p w14:paraId="609A987E" w14:textId="5F7C6C61" w:rsidR="001B7980" w:rsidRPr="00895E26" w:rsidRDefault="001B7980"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¿Qué te hizo elegir el curso?</w:t>
            </w:r>
          </w:p>
        </w:tc>
        <w:tc>
          <w:tcPr>
            <w:tcW w:w="4490" w:type="dxa"/>
            <w:tcBorders>
              <w:top w:val="nil"/>
              <w:left w:val="nil"/>
              <w:bottom w:val="single" w:sz="4" w:space="0" w:color="auto"/>
              <w:right w:val="single" w:sz="4" w:space="0" w:color="auto"/>
            </w:tcBorders>
            <w:shd w:val="clear" w:color="auto" w:fill="auto"/>
            <w:vAlign w:val="center"/>
            <w:hideMark/>
          </w:tcPr>
          <w:p w14:paraId="25D8FFFA" w14:textId="6E890B12" w:rsidR="001B7980" w:rsidRPr="00895E26" w:rsidRDefault="001B7980"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Para el 65% de los encuestados, el principal motivador fue el interés por el área de actividad.</w:t>
            </w:r>
          </w:p>
        </w:tc>
      </w:tr>
      <w:tr w:rsidR="001B7980" w:rsidRPr="00895E26" w14:paraId="10422CC3" w14:textId="77777777" w:rsidTr="00D33746">
        <w:trPr>
          <w:trHeight w:val="854"/>
          <w:jc w:val="center"/>
        </w:trPr>
        <w:tc>
          <w:tcPr>
            <w:tcW w:w="4490" w:type="dxa"/>
            <w:tcBorders>
              <w:top w:val="nil"/>
              <w:left w:val="single" w:sz="4" w:space="0" w:color="auto"/>
              <w:bottom w:val="single" w:sz="4" w:space="0" w:color="auto"/>
              <w:right w:val="single" w:sz="4" w:space="0" w:color="auto"/>
            </w:tcBorders>
            <w:shd w:val="clear" w:color="auto" w:fill="auto"/>
            <w:vAlign w:val="center"/>
            <w:hideMark/>
          </w:tcPr>
          <w:p w14:paraId="1F8BFC1B" w14:textId="31B4A167" w:rsidR="001B7980" w:rsidRPr="00895E26" w:rsidRDefault="001B7980"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¿Cree que podrá obtener una pasantía remunerada en su campo de estudio al final de su carrera?</w:t>
            </w:r>
          </w:p>
        </w:tc>
        <w:tc>
          <w:tcPr>
            <w:tcW w:w="4490" w:type="dxa"/>
            <w:tcBorders>
              <w:top w:val="nil"/>
              <w:left w:val="nil"/>
              <w:bottom w:val="single" w:sz="4" w:space="0" w:color="auto"/>
              <w:right w:val="single" w:sz="4" w:space="0" w:color="auto"/>
            </w:tcBorders>
            <w:shd w:val="clear" w:color="auto" w:fill="auto"/>
            <w:vAlign w:val="center"/>
            <w:hideMark/>
          </w:tcPr>
          <w:p w14:paraId="5853571F" w14:textId="1F107999" w:rsidR="001B7980" w:rsidRPr="00895E26" w:rsidRDefault="001B7980"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El 56% de los encuestados está parcialmente de acuerdo con la pregunta.</w:t>
            </w:r>
          </w:p>
        </w:tc>
      </w:tr>
      <w:tr w:rsidR="001B7980" w:rsidRPr="00895E26" w14:paraId="3C841099" w14:textId="77777777" w:rsidTr="00D33746">
        <w:trPr>
          <w:trHeight w:val="854"/>
          <w:jc w:val="center"/>
        </w:trPr>
        <w:tc>
          <w:tcPr>
            <w:tcW w:w="4490" w:type="dxa"/>
            <w:tcBorders>
              <w:top w:val="nil"/>
              <w:left w:val="single" w:sz="4" w:space="0" w:color="auto"/>
              <w:bottom w:val="single" w:sz="4" w:space="0" w:color="auto"/>
              <w:right w:val="single" w:sz="4" w:space="0" w:color="auto"/>
            </w:tcBorders>
            <w:shd w:val="clear" w:color="auto" w:fill="auto"/>
            <w:vAlign w:val="center"/>
            <w:hideMark/>
          </w:tcPr>
          <w:p w14:paraId="55BBE8EA" w14:textId="2318715D" w:rsidR="001B7980" w:rsidRPr="00895E26" w:rsidRDefault="001B7980"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¿Crees que después de finalizar el curso podrás trabajar en el campo?</w:t>
            </w:r>
          </w:p>
        </w:tc>
        <w:tc>
          <w:tcPr>
            <w:tcW w:w="4490" w:type="dxa"/>
            <w:tcBorders>
              <w:top w:val="nil"/>
              <w:left w:val="nil"/>
              <w:bottom w:val="single" w:sz="4" w:space="0" w:color="auto"/>
              <w:right w:val="single" w:sz="4" w:space="0" w:color="auto"/>
            </w:tcBorders>
            <w:shd w:val="clear" w:color="auto" w:fill="auto"/>
            <w:vAlign w:val="center"/>
            <w:hideMark/>
          </w:tcPr>
          <w:p w14:paraId="24E33C11" w14:textId="49183737" w:rsidR="001B7980" w:rsidRPr="00895E26" w:rsidRDefault="001B7980"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El 74% de los encuestados está parcialmente de acuerdo con la pregunta.</w:t>
            </w:r>
          </w:p>
        </w:tc>
      </w:tr>
      <w:tr w:rsidR="001B7980" w:rsidRPr="00895E26" w14:paraId="762D9B3E" w14:textId="77777777" w:rsidTr="00D33746">
        <w:trPr>
          <w:trHeight w:val="854"/>
          <w:jc w:val="center"/>
        </w:trPr>
        <w:tc>
          <w:tcPr>
            <w:tcW w:w="4490" w:type="dxa"/>
            <w:tcBorders>
              <w:top w:val="nil"/>
              <w:left w:val="single" w:sz="4" w:space="0" w:color="auto"/>
              <w:bottom w:val="single" w:sz="4" w:space="0" w:color="auto"/>
              <w:right w:val="single" w:sz="4" w:space="0" w:color="auto"/>
            </w:tcBorders>
            <w:shd w:val="clear" w:color="auto" w:fill="auto"/>
            <w:vAlign w:val="center"/>
            <w:hideMark/>
          </w:tcPr>
          <w:p w14:paraId="317D8ECE" w14:textId="3E15A5D8" w:rsidR="001B7980" w:rsidRPr="00895E26" w:rsidRDefault="001B7980"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¿Cree usted que existen vacantes laborales en la ciudad de Registro y la región de su área de estudio?</w:t>
            </w:r>
          </w:p>
        </w:tc>
        <w:tc>
          <w:tcPr>
            <w:tcW w:w="4490" w:type="dxa"/>
            <w:tcBorders>
              <w:top w:val="nil"/>
              <w:left w:val="nil"/>
              <w:bottom w:val="single" w:sz="4" w:space="0" w:color="auto"/>
              <w:right w:val="single" w:sz="4" w:space="0" w:color="auto"/>
            </w:tcBorders>
            <w:shd w:val="clear" w:color="auto" w:fill="auto"/>
            <w:vAlign w:val="center"/>
            <w:hideMark/>
          </w:tcPr>
          <w:p w14:paraId="38DC4AC8" w14:textId="28FEB0A1" w:rsidR="001B7980" w:rsidRPr="00895E26" w:rsidRDefault="001B7980"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El 50% de los encuestados está parcialmente de acuerdo con la pregunta.</w:t>
            </w:r>
          </w:p>
        </w:tc>
      </w:tr>
      <w:tr w:rsidR="001B7980" w:rsidRPr="00895E26" w14:paraId="3B4F459F" w14:textId="77777777" w:rsidTr="00D33746">
        <w:trPr>
          <w:trHeight w:val="1423"/>
          <w:jc w:val="center"/>
        </w:trPr>
        <w:tc>
          <w:tcPr>
            <w:tcW w:w="4490" w:type="dxa"/>
            <w:tcBorders>
              <w:top w:val="nil"/>
              <w:left w:val="single" w:sz="4" w:space="0" w:color="auto"/>
              <w:bottom w:val="single" w:sz="4" w:space="0" w:color="auto"/>
              <w:right w:val="single" w:sz="4" w:space="0" w:color="auto"/>
            </w:tcBorders>
            <w:shd w:val="clear" w:color="auto" w:fill="auto"/>
            <w:vAlign w:val="center"/>
            <w:hideMark/>
          </w:tcPr>
          <w:p w14:paraId="4EA98964" w14:textId="026F3CF8" w:rsidR="001B7980" w:rsidRPr="00895E26" w:rsidRDefault="001B7980"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¿Cree que, al finalizar sus estudios en el IFSP - campus Registro, tendrá un salario mayor que quienes no tienen Educación Superior o que estudiaron en otras facultades de la región?</w:t>
            </w:r>
          </w:p>
        </w:tc>
        <w:tc>
          <w:tcPr>
            <w:tcW w:w="4490" w:type="dxa"/>
            <w:tcBorders>
              <w:top w:val="nil"/>
              <w:left w:val="nil"/>
              <w:bottom w:val="single" w:sz="4" w:space="0" w:color="auto"/>
              <w:right w:val="single" w:sz="4" w:space="0" w:color="auto"/>
            </w:tcBorders>
            <w:shd w:val="clear" w:color="auto" w:fill="auto"/>
            <w:vAlign w:val="center"/>
            <w:hideMark/>
          </w:tcPr>
          <w:p w14:paraId="5908A282" w14:textId="36F31030" w:rsidR="001B7980" w:rsidRPr="00895E26" w:rsidRDefault="001B7980"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En la percepción del 70% de los encuestados, tener educación superior proporciona un salario mayor que quienes estudian hasta el bachillerato o que completan su educación superior en otras universidades de la región.</w:t>
            </w:r>
          </w:p>
        </w:tc>
      </w:tr>
    </w:tbl>
    <w:p w14:paraId="1EEE4B6B" w14:textId="28208304" w:rsidR="007E0D6D" w:rsidRDefault="00A607E8" w:rsidP="00895E26">
      <w:pPr>
        <w:spacing w:after="0" w:line="276" w:lineRule="auto"/>
        <w:ind w:firstLine="720"/>
        <w:jc w:val="center"/>
        <w:rPr>
          <w:rFonts w:ascii="Times New Roman" w:hAnsi="Times New Roman" w:cs="Times New Roman"/>
          <w:sz w:val="24"/>
          <w:szCs w:val="24"/>
          <w:lang w:val="es-419"/>
        </w:rPr>
      </w:pPr>
      <w:r w:rsidRPr="00895E26">
        <w:rPr>
          <w:rFonts w:ascii="Times New Roman" w:hAnsi="Times New Roman" w:cs="Times New Roman"/>
          <w:sz w:val="24"/>
          <w:szCs w:val="24"/>
          <w:lang w:val="es-419"/>
        </w:rPr>
        <w:t>Fuente: elaboración propia</w:t>
      </w:r>
    </w:p>
    <w:p w14:paraId="7F07DEA6"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46E52793"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1534B452"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02A54EE6"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4B40A999"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319D0C7C"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76554375"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55B5760D"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7205A997"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0AA4B011"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74A10754"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6B5D3817"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46C48ACE"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155789DF"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6C7900FA"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76A9D9FB"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7523EB51"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7DF51138"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201B4098"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4EA0F246" w14:textId="77777777" w:rsidR="00895E26" w:rsidRDefault="00895E26" w:rsidP="00895E26">
      <w:pPr>
        <w:spacing w:after="0" w:line="276" w:lineRule="auto"/>
        <w:ind w:firstLine="720"/>
        <w:jc w:val="center"/>
        <w:rPr>
          <w:rFonts w:ascii="Times New Roman" w:hAnsi="Times New Roman" w:cs="Times New Roman"/>
          <w:sz w:val="24"/>
          <w:szCs w:val="24"/>
          <w:lang w:val="es-419"/>
        </w:rPr>
      </w:pPr>
    </w:p>
    <w:p w14:paraId="09F63E0A" w14:textId="77777777" w:rsidR="00895E26" w:rsidRPr="00895E26" w:rsidRDefault="00895E26" w:rsidP="00895E26">
      <w:pPr>
        <w:spacing w:after="0" w:line="276" w:lineRule="auto"/>
        <w:ind w:firstLine="720"/>
        <w:jc w:val="center"/>
        <w:rPr>
          <w:rFonts w:ascii="Times New Roman" w:hAnsi="Times New Roman" w:cs="Times New Roman"/>
          <w:sz w:val="24"/>
          <w:szCs w:val="24"/>
          <w:lang w:val="es-419"/>
        </w:rPr>
      </w:pPr>
    </w:p>
    <w:p w14:paraId="2B34C0D7" w14:textId="7A60FB57" w:rsidR="00A607E8" w:rsidRPr="00895E26" w:rsidRDefault="00A607E8" w:rsidP="00895E26">
      <w:pPr>
        <w:spacing w:after="0" w:line="276" w:lineRule="auto"/>
        <w:ind w:firstLine="720"/>
        <w:jc w:val="center"/>
        <w:rPr>
          <w:rFonts w:ascii="Times New Roman" w:hAnsi="Times New Roman" w:cs="Times New Roman"/>
          <w:sz w:val="24"/>
          <w:szCs w:val="24"/>
          <w:lang w:val="es-419"/>
        </w:rPr>
      </w:pPr>
      <w:r w:rsidRPr="00895E26">
        <w:rPr>
          <w:rFonts w:ascii="Times New Roman" w:hAnsi="Times New Roman" w:cs="Times New Roman"/>
          <w:b/>
          <w:bCs/>
          <w:sz w:val="24"/>
          <w:szCs w:val="24"/>
          <w:lang w:val="es-419"/>
        </w:rPr>
        <w:lastRenderedPageBreak/>
        <w:t>Tabla 2</w:t>
      </w:r>
      <w:r w:rsidRPr="00895E26">
        <w:rPr>
          <w:rFonts w:ascii="Times New Roman" w:hAnsi="Times New Roman" w:cs="Times New Roman"/>
          <w:sz w:val="24"/>
          <w:szCs w:val="24"/>
          <w:lang w:val="es-419"/>
        </w:rPr>
        <w:t xml:space="preserve">: </w:t>
      </w:r>
      <w:r w:rsidR="00A42424" w:rsidRPr="00895E26">
        <w:rPr>
          <w:rFonts w:ascii="Times New Roman" w:hAnsi="Times New Roman" w:cs="Times New Roman"/>
          <w:sz w:val="24"/>
          <w:szCs w:val="24"/>
          <w:lang w:val="es-419"/>
        </w:rPr>
        <w:t>Percepciones sobre las subvenciones para finalizar los estudios y la influencia del trabajo en la calidad del aprendizaje</w:t>
      </w:r>
    </w:p>
    <w:tbl>
      <w:tblPr>
        <w:tblW w:w="9067" w:type="dxa"/>
        <w:tblInd w:w="75" w:type="dxa"/>
        <w:tblCellMar>
          <w:left w:w="70" w:type="dxa"/>
          <w:right w:w="70" w:type="dxa"/>
        </w:tblCellMar>
        <w:tblLook w:val="04A0" w:firstRow="1" w:lastRow="0" w:firstColumn="1" w:lastColumn="0" w:noHBand="0" w:noVBand="1"/>
      </w:tblPr>
      <w:tblGrid>
        <w:gridCol w:w="4394"/>
        <w:gridCol w:w="4673"/>
      </w:tblGrid>
      <w:tr w:rsidR="00905909" w:rsidRPr="00895E26" w14:paraId="1A2D80A7" w14:textId="77777777" w:rsidTr="00D33746">
        <w:trPr>
          <w:trHeight w:val="286"/>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5623C" w14:textId="4029A571" w:rsidR="00905909" w:rsidRPr="00895E26" w:rsidRDefault="00905909" w:rsidP="00895E26">
            <w:pPr>
              <w:spacing w:after="0" w:line="276" w:lineRule="auto"/>
              <w:jc w:val="center"/>
              <w:rPr>
                <w:rFonts w:ascii="Times New Roman" w:hAnsi="Times New Roman" w:cs="Times New Roman"/>
                <w:color w:val="000000"/>
                <w:sz w:val="24"/>
                <w:szCs w:val="24"/>
              </w:rPr>
            </w:pPr>
            <w:r w:rsidRPr="00895E26">
              <w:rPr>
                <w:rFonts w:ascii="Times New Roman" w:hAnsi="Times New Roman" w:cs="Times New Roman"/>
                <w:color w:val="000000"/>
                <w:sz w:val="24"/>
                <w:szCs w:val="24"/>
                <w:lang w:val="es-419"/>
              </w:rPr>
              <w:t>Cuestión</w:t>
            </w:r>
          </w:p>
        </w:tc>
        <w:tc>
          <w:tcPr>
            <w:tcW w:w="4673" w:type="dxa"/>
            <w:tcBorders>
              <w:top w:val="single" w:sz="4" w:space="0" w:color="auto"/>
              <w:left w:val="nil"/>
              <w:bottom w:val="single" w:sz="4" w:space="0" w:color="auto"/>
              <w:right w:val="single" w:sz="4" w:space="0" w:color="auto"/>
            </w:tcBorders>
            <w:shd w:val="clear" w:color="auto" w:fill="auto"/>
            <w:noWrap/>
            <w:vAlign w:val="bottom"/>
            <w:hideMark/>
          </w:tcPr>
          <w:p w14:paraId="76865310" w14:textId="18F82B3D" w:rsidR="00905909" w:rsidRPr="00895E26" w:rsidRDefault="00905909" w:rsidP="00895E26">
            <w:pPr>
              <w:spacing w:after="0" w:line="276" w:lineRule="auto"/>
              <w:jc w:val="center"/>
              <w:rPr>
                <w:rFonts w:ascii="Times New Roman" w:hAnsi="Times New Roman" w:cs="Times New Roman"/>
                <w:color w:val="000000"/>
                <w:sz w:val="24"/>
                <w:szCs w:val="24"/>
              </w:rPr>
            </w:pPr>
            <w:proofErr w:type="spellStart"/>
            <w:r w:rsidRPr="00895E26">
              <w:rPr>
                <w:rFonts w:ascii="Times New Roman" w:hAnsi="Times New Roman" w:cs="Times New Roman"/>
                <w:color w:val="000000"/>
                <w:sz w:val="24"/>
                <w:szCs w:val="24"/>
              </w:rPr>
              <w:t>Percepción</w:t>
            </w:r>
            <w:proofErr w:type="spellEnd"/>
            <w:r w:rsidRPr="00895E26">
              <w:rPr>
                <w:rFonts w:ascii="Times New Roman" w:hAnsi="Times New Roman" w:cs="Times New Roman"/>
                <w:color w:val="000000"/>
                <w:sz w:val="24"/>
                <w:szCs w:val="24"/>
              </w:rPr>
              <w:t xml:space="preserve"> de </w:t>
            </w:r>
            <w:proofErr w:type="spellStart"/>
            <w:r w:rsidRPr="00895E26">
              <w:rPr>
                <w:rFonts w:ascii="Times New Roman" w:hAnsi="Times New Roman" w:cs="Times New Roman"/>
                <w:color w:val="000000"/>
                <w:sz w:val="24"/>
                <w:szCs w:val="24"/>
              </w:rPr>
              <w:t>los</w:t>
            </w:r>
            <w:proofErr w:type="spellEnd"/>
            <w:r w:rsidRPr="00895E26">
              <w:rPr>
                <w:rFonts w:ascii="Times New Roman" w:hAnsi="Times New Roman" w:cs="Times New Roman"/>
                <w:color w:val="000000"/>
                <w:sz w:val="24"/>
                <w:szCs w:val="24"/>
              </w:rPr>
              <w:t xml:space="preserve"> </w:t>
            </w:r>
            <w:proofErr w:type="spellStart"/>
            <w:r w:rsidRPr="00895E26">
              <w:rPr>
                <w:rFonts w:ascii="Times New Roman" w:hAnsi="Times New Roman" w:cs="Times New Roman"/>
                <w:color w:val="000000"/>
                <w:sz w:val="24"/>
                <w:szCs w:val="24"/>
              </w:rPr>
              <w:t>estudiantes</w:t>
            </w:r>
            <w:proofErr w:type="spellEnd"/>
          </w:p>
        </w:tc>
      </w:tr>
      <w:tr w:rsidR="00905909" w:rsidRPr="00895E26" w14:paraId="15E53F02" w14:textId="77777777" w:rsidTr="00D33746">
        <w:trPr>
          <w:trHeight w:val="573"/>
        </w:trPr>
        <w:tc>
          <w:tcPr>
            <w:tcW w:w="4394" w:type="dxa"/>
            <w:tcBorders>
              <w:top w:val="nil"/>
              <w:left w:val="single" w:sz="4" w:space="0" w:color="auto"/>
              <w:bottom w:val="single" w:sz="4" w:space="0" w:color="auto"/>
              <w:right w:val="single" w:sz="4" w:space="0" w:color="auto"/>
            </w:tcBorders>
            <w:shd w:val="clear" w:color="auto" w:fill="auto"/>
            <w:vAlign w:val="center"/>
            <w:hideMark/>
          </w:tcPr>
          <w:p w14:paraId="5EAD599D" w14:textId="313B672B" w:rsidR="00905909" w:rsidRPr="00895E26" w:rsidRDefault="00905909"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En tu opinión, ¿es posible completar tu curso sin trabajar?</w:t>
            </w:r>
          </w:p>
        </w:tc>
        <w:tc>
          <w:tcPr>
            <w:tcW w:w="4673" w:type="dxa"/>
            <w:tcBorders>
              <w:top w:val="nil"/>
              <w:left w:val="nil"/>
              <w:bottom w:val="single" w:sz="4" w:space="0" w:color="auto"/>
              <w:right w:val="single" w:sz="4" w:space="0" w:color="auto"/>
            </w:tcBorders>
            <w:shd w:val="clear" w:color="auto" w:fill="auto"/>
            <w:vAlign w:val="center"/>
            <w:hideMark/>
          </w:tcPr>
          <w:p w14:paraId="3B53B8CC" w14:textId="35F3E4D7" w:rsidR="00905909" w:rsidRPr="00895E26" w:rsidRDefault="00905909"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Para el 47% de los encuestados, es posible completar el curso sin trabajar.</w:t>
            </w:r>
          </w:p>
        </w:tc>
      </w:tr>
      <w:tr w:rsidR="00905909" w:rsidRPr="00895E26" w14:paraId="6C59B9F6" w14:textId="77777777" w:rsidTr="00D33746">
        <w:trPr>
          <w:trHeight w:val="859"/>
        </w:trPr>
        <w:tc>
          <w:tcPr>
            <w:tcW w:w="4394" w:type="dxa"/>
            <w:tcBorders>
              <w:top w:val="nil"/>
              <w:left w:val="single" w:sz="4" w:space="0" w:color="auto"/>
              <w:bottom w:val="single" w:sz="4" w:space="0" w:color="auto"/>
              <w:right w:val="single" w:sz="4" w:space="0" w:color="auto"/>
            </w:tcBorders>
            <w:shd w:val="clear" w:color="auto" w:fill="auto"/>
            <w:vAlign w:val="center"/>
            <w:hideMark/>
          </w:tcPr>
          <w:p w14:paraId="16AEDB7D" w14:textId="784F6021" w:rsidR="00905909" w:rsidRPr="00895E26" w:rsidRDefault="00905909"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¿Crees que trabajar y estudiar al mismo tiempo reduce la calidad de tu aprendizaje?</w:t>
            </w:r>
          </w:p>
        </w:tc>
        <w:tc>
          <w:tcPr>
            <w:tcW w:w="4673" w:type="dxa"/>
            <w:tcBorders>
              <w:top w:val="nil"/>
              <w:left w:val="nil"/>
              <w:bottom w:val="single" w:sz="4" w:space="0" w:color="auto"/>
              <w:right w:val="single" w:sz="4" w:space="0" w:color="auto"/>
            </w:tcBorders>
            <w:shd w:val="clear" w:color="auto" w:fill="auto"/>
            <w:vAlign w:val="center"/>
            <w:hideMark/>
          </w:tcPr>
          <w:p w14:paraId="4D2700E2" w14:textId="7E321F59" w:rsidR="00905909" w:rsidRPr="00895E26" w:rsidRDefault="00905909"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La percepción del 88% de los encuestados es que trabajar y estudiar al mismo tiempo reduce la calidad del aprendizaje.</w:t>
            </w:r>
          </w:p>
        </w:tc>
      </w:tr>
      <w:tr w:rsidR="00905909" w:rsidRPr="00895E26" w14:paraId="4C5470A7" w14:textId="77777777" w:rsidTr="00D33746">
        <w:trPr>
          <w:trHeight w:val="859"/>
        </w:trPr>
        <w:tc>
          <w:tcPr>
            <w:tcW w:w="4394" w:type="dxa"/>
            <w:tcBorders>
              <w:top w:val="nil"/>
              <w:left w:val="single" w:sz="4" w:space="0" w:color="auto"/>
              <w:bottom w:val="single" w:sz="4" w:space="0" w:color="auto"/>
              <w:right w:val="single" w:sz="4" w:space="0" w:color="auto"/>
            </w:tcBorders>
            <w:shd w:val="clear" w:color="auto" w:fill="auto"/>
            <w:vAlign w:val="center"/>
            <w:hideMark/>
          </w:tcPr>
          <w:p w14:paraId="494006BB" w14:textId="12F9E132" w:rsidR="00905909" w:rsidRPr="00895E26" w:rsidRDefault="00905909"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¿Conoce los programas de asistencia estudiantil que ofrece IFSP Registro?</w:t>
            </w:r>
          </w:p>
        </w:tc>
        <w:tc>
          <w:tcPr>
            <w:tcW w:w="4673" w:type="dxa"/>
            <w:tcBorders>
              <w:top w:val="nil"/>
              <w:left w:val="nil"/>
              <w:bottom w:val="single" w:sz="4" w:space="0" w:color="auto"/>
              <w:right w:val="single" w:sz="4" w:space="0" w:color="auto"/>
            </w:tcBorders>
            <w:shd w:val="clear" w:color="auto" w:fill="auto"/>
            <w:vAlign w:val="center"/>
            <w:hideMark/>
          </w:tcPr>
          <w:p w14:paraId="384F1138" w14:textId="6BDB34A3" w:rsidR="00905909" w:rsidRPr="00895E26" w:rsidRDefault="00905909"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El 56% conoce programas de asistencia al estudiante (PAE - Programa de Asistencia al Estudiante y PAP - Programa de Asistencia a la Permanencia).</w:t>
            </w:r>
          </w:p>
        </w:tc>
      </w:tr>
      <w:tr w:rsidR="00905909" w:rsidRPr="00895E26" w14:paraId="440FEA52" w14:textId="77777777" w:rsidTr="00D33746">
        <w:trPr>
          <w:trHeight w:val="1146"/>
        </w:trPr>
        <w:tc>
          <w:tcPr>
            <w:tcW w:w="4394" w:type="dxa"/>
            <w:tcBorders>
              <w:top w:val="nil"/>
              <w:left w:val="single" w:sz="4" w:space="0" w:color="auto"/>
              <w:bottom w:val="single" w:sz="4" w:space="0" w:color="auto"/>
              <w:right w:val="single" w:sz="4" w:space="0" w:color="auto"/>
            </w:tcBorders>
            <w:shd w:val="clear" w:color="auto" w:fill="auto"/>
            <w:vAlign w:val="center"/>
            <w:hideMark/>
          </w:tcPr>
          <w:p w14:paraId="5E72924E" w14:textId="0AE5F7B3" w:rsidR="00905909" w:rsidRPr="00895E26" w:rsidRDefault="00905909"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¿Cree que la oferta actual de becas y programas de asistencia estudiantil en el campus es suficiente para atender a los estudiantes de pregrado?</w:t>
            </w:r>
          </w:p>
        </w:tc>
        <w:tc>
          <w:tcPr>
            <w:tcW w:w="4673" w:type="dxa"/>
            <w:tcBorders>
              <w:top w:val="nil"/>
              <w:left w:val="nil"/>
              <w:bottom w:val="single" w:sz="4" w:space="0" w:color="auto"/>
              <w:right w:val="single" w:sz="4" w:space="0" w:color="auto"/>
            </w:tcBorders>
            <w:shd w:val="clear" w:color="auto" w:fill="auto"/>
            <w:vAlign w:val="center"/>
            <w:hideMark/>
          </w:tcPr>
          <w:p w14:paraId="6C6399CB" w14:textId="3EB278DE" w:rsidR="00905909" w:rsidRPr="00895E26" w:rsidRDefault="00905909"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En la percepción del 35% de los encuestados, el número de becas y programas de asistencia que se ofrecen actualmente no es suficiente.</w:t>
            </w:r>
          </w:p>
        </w:tc>
      </w:tr>
      <w:tr w:rsidR="00905909" w:rsidRPr="00895E26" w14:paraId="61C3E500" w14:textId="77777777" w:rsidTr="00D33746">
        <w:trPr>
          <w:trHeight w:val="1433"/>
        </w:trPr>
        <w:tc>
          <w:tcPr>
            <w:tcW w:w="4394" w:type="dxa"/>
            <w:tcBorders>
              <w:top w:val="nil"/>
              <w:left w:val="single" w:sz="4" w:space="0" w:color="auto"/>
              <w:bottom w:val="single" w:sz="4" w:space="0" w:color="auto"/>
              <w:right w:val="single" w:sz="4" w:space="0" w:color="auto"/>
            </w:tcBorders>
            <w:shd w:val="clear" w:color="auto" w:fill="auto"/>
            <w:vAlign w:val="center"/>
            <w:hideMark/>
          </w:tcPr>
          <w:p w14:paraId="319D2315" w14:textId="4FCAAB1F" w:rsidR="00905909" w:rsidRPr="00895E26" w:rsidRDefault="00905909"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Si hubiera una beca garantizada (equivalente a 1 salario mínimo) desde el primer semestre para subsidiar tus costos universitarios (alimentación, transporte, libros, internet, etc.), ¿necesitarías trabajar?</w:t>
            </w:r>
          </w:p>
        </w:tc>
        <w:tc>
          <w:tcPr>
            <w:tcW w:w="4673" w:type="dxa"/>
            <w:tcBorders>
              <w:top w:val="nil"/>
              <w:left w:val="nil"/>
              <w:bottom w:val="single" w:sz="4" w:space="0" w:color="auto"/>
              <w:right w:val="single" w:sz="4" w:space="0" w:color="auto"/>
            </w:tcBorders>
            <w:shd w:val="clear" w:color="auto" w:fill="auto"/>
            <w:vAlign w:val="center"/>
            <w:hideMark/>
          </w:tcPr>
          <w:p w14:paraId="7457A78E" w14:textId="686D000B" w:rsidR="00905909" w:rsidRPr="00895E26" w:rsidRDefault="00905909"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Para el 67% de los encuestados, si existiera esta beca no sería necesario que trabajaran y estudiaran al mismo tiempo.</w:t>
            </w:r>
          </w:p>
        </w:tc>
      </w:tr>
      <w:tr w:rsidR="00905909" w:rsidRPr="00895E26" w14:paraId="78998E20" w14:textId="77777777" w:rsidTr="00D33746">
        <w:trPr>
          <w:trHeight w:val="1146"/>
        </w:trPr>
        <w:tc>
          <w:tcPr>
            <w:tcW w:w="4394" w:type="dxa"/>
            <w:tcBorders>
              <w:top w:val="nil"/>
              <w:left w:val="single" w:sz="4" w:space="0" w:color="auto"/>
              <w:bottom w:val="single" w:sz="4" w:space="0" w:color="auto"/>
              <w:right w:val="single" w:sz="4" w:space="0" w:color="auto"/>
            </w:tcBorders>
            <w:shd w:val="clear" w:color="auto" w:fill="auto"/>
            <w:vAlign w:val="center"/>
            <w:hideMark/>
          </w:tcPr>
          <w:p w14:paraId="333518ED" w14:textId="0F0CB076" w:rsidR="00905909" w:rsidRPr="00895E26" w:rsidRDefault="00905909"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 xml:space="preserve">¿Crees </w:t>
            </w:r>
            <w:proofErr w:type="gramStart"/>
            <w:r w:rsidRPr="00895E26">
              <w:rPr>
                <w:rFonts w:ascii="Times New Roman" w:hAnsi="Times New Roman" w:cs="Times New Roman"/>
                <w:color w:val="000000"/>
                <w:sz w:val="24"/>
                <w:szCs w:val="24"/>
                <w:lang w:val="es-419"/>
              </w:rPr>
              <w:t>que</w:t>
            </w:r>
            <w:proofErr w:type="gramEnd"/>
            <w:r w:rsidRPr="00895E26">
              <w:rPr>
                <w:rFonts w:ascii="Times New Roman" w:hAnsi="Times New Roman" w:cs="Times New Roman"/>
                <w:color w:val="000000"/>
                <w:sz w:val="24"/>
                <w:szCs w:val="24"/>
                <w:lang w:val="es-419"/>
              </w:rPr>
              <w:t xml:space="preserve"> dedicándote de lleno a tus estudios durante la graduación, la calidad de tu aprendizaje y las posibilidades de empleo serían mayores?</w:t>
            </w:r>
          </w:p>
        </w:tc>
        <w:tc>
          <w:tcPr>
            <w:tcW w:w="4673" w:type="dxa"/>
            <w:tcBorders>
              <w:top w:val="nil"/>
              <w:left w:val="nil"/>
              <w:bottom w:val="single" w:sz="4" w:space="0" w:color="auto"/>
              <w:right w:val="single" w:sz="4" w:space="0" w:color="auto"/>
            </w:tcBorders>
            <w:shd w:val="clear" w:color="auto" w:fill="auto"/>
            <w:vAlign w:val="center"/>
            <w:hideMark/>
          </w:tcPr>
          <w:p w14:paraId="170A1378" w14:textId="4E1272DC" w:rsidR="00905909" w:rsidRPr="00895E26" w:rsidRDefault="00905909" w:rsidP="00895E26">
            <w:pPr>
              <w:spacing w:after="0" w:line="276" w:lineRule="auto"/>
              <w:jc w:val="both"/>
              <w:rPr>
                <w:rFonts w:ascii="Times New Roman" w:hAnsi="Times New Roman" w:cs="Times New Roman"/>
                <w:color w:val="000000"/>
                <w:sz w:val="24"/>
                <w:szCs w:val="24"/>
                <w:lang w:val="es-419"/>
              </w:rPr>
            </w:pPr>
            <w:r w:rsidRPr="00895E26">
              <w:rPr>
                <w:rFonts w:ascii="Times New Roman" w:hAnsi="Times New Roman" w:cs="Times New Roman"/>
                <w:color w:val="000000"/>
                <w:sz w:val="24"/>
                <w:szCs w:val="24"/>
                <w:lang w:val="es-419"/>
              </w:rPr>
              <w:t>Según la percepción del 88% de los encuestados, dedicarse exclusivamente a los estudios aumenta la calidad de tu aprendizaje y aumenta tus posibilidades de conseguir un empleo</w:t>
            </w:r>
          </w:p>
        </w:tc>
      </w:tr>
    </w:tbl>
    <w:p w14:paraId="7F2F67A1" w14:textId="77777777" w:rsidR="00A42424" w:rsidRPr="00895E26" w:rsidRDefault="00A42424" w:rsidP="00895E26">
      <w:pPr>
        <w:spacing w:after="0" w:line="276" w:lineRule="auto"/>
        <w:ind w:firstLine="720"/>
        <w:jc w:val="center"/>
        <w:rPr>
          <w:rFonts w:ascii="Times New Roman" w:hAnsi="Times New Roman" w:cs="Times New Roman"/>
          <w:sz w:val="24"/>
          <w:szCs w:val="24"/>
          <w:lang w:val="es-419"/>
        </w:rPr>
      </w:pPr>
      <w:r w:rsidRPr="00895E26">
        <w:rPr>
          <w:rFonts w:ascii="Times New Roman" w:hAnsi="Times New Roman" w:cs="Times New Roman"/>
          <w:sz w:val="24"/>
          <w:szCs w:val="24"/>
          <w:lang w:val="es-419"/>
        </w:rPr>
        <w:t>Fuente: elaboración propia</w:t>
      </w:r>
    </w:p>
    <w:p w14:paraId="26BDAFE8" w14:textId="716FC372" w:rsidR="000D6FC4" w:rsidRPr="00895E26" w:rsidRDefault="000D6FC4"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Los resultados alcanzados en este estudio brindan a los formuladores de políticas públicas de los Institutos Federales, involucrados con los temas de calificación profesional y formación para el mercado laboral, la oportunidad de ampliar su visión sobre la percepción que tienen los estudiantes sobre las posibilidades profesionales y el desempeño al finalizar su carrera (bachillerato o licenciatura) en el IFSP – campus Registro, además de pensar en aumentar los subsidios para el acceso y permanencia en la Educación Superior.</w:t>
      </w:r>
    </w:p>
    <w:p w14:paraId="716712F2" w14:textId="7B6BCC37" w:rsidR="001B7980" w:rsidRDefault="000D6FC4"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 xml:space="preserve">Las discusiones de los estudios de caso también permitieron sacar a la luz algunos obstáculos relacionados con la retención de los recién graduados en la región administrativa de Registro, especialmente aquellos estudiantes que completan las carreras de Ingeniería de Producción y Licenciatura en Física, ya que terminan siendo atraídos por </w:t>
      </w:r>
      <w:r w:rsidR="008B4DAB" w:rsidRPr="00895E26">
        <w:rPr>
          <w:rFonts w:ascii="Times New Roman" w:hAnsi="Times New Roman" w:cs="Times New Roman"/>
          <w:sz w:val="24"/>
          <w:szCs w:val="24"/>
          <w:lang w:val="es-419"/>
        </w:rPr>
        <w:t>otras regiones</w:t>
      </w:r>
      <w:r w:rsidRPr="00895E26">
        <w:rPr>
          <w:rFonts w:ascii="Times New Roman" w:hAnsi="Times New Roman" w:cs="Times New Roman"/>
          <w:sz w:val="24"/>
          <w:szCs w:val="24"/>
          <w:lang w:val="es-419"/>
        </w:rPr>
        <w:t xml:space="preserve"> con mayor oferta laboral.</w:t>
      </w:r>
    </w:p>
    <w:p w14:paraId="6AF69832" w14:textId="77777777" w:rsidR="00895E26" w:rsidRDefault="00895E26" w:rsidP="00895E26">
      <w:pPr>
        <w:spacing w:after="0" w:line="276" w:lineRule="auto"/>
        <w:ind w:firstLine="720"/>
        <w:jc w:val="both"/>
        <w:rPr>
          <w:rFonts w:ascii="Times New Roman" w:hAnsi="Times New Roman" w:cs="Times New Roman"/>
          <w:sz w:val="24"/>
          <w:szCs w:val="24"/>
          <w:lang w:val="es-419"/>
        </w:rPr>
      </w:pPr>
    </w:p>
    <w:p w14:paraId="6AEE4A4F" w14:textId="77777777" w:rsidR="00895E26" w:rsidRDefault="00895E26" w:rsidP="00895E26">
      <w:pPr>
        <w:spacing w:after="0" w:line="276" w:lineRule="auto"/>
        <w:ind w:firstLine="720"/>
        <w:jc w:val="both"/>
        <w:rPr>
          <w:rFonts w:ascii="Times New Roman" w:hAnsi="Times New Roman" w:cs="Times New Roman"/>
          <w:sz w:val="24"/>
          <w:szCs w:val="24"/>
          <w:lang w:val="es-419"/>
        </w:rPr>
      </w:pPr>
    </w:p>
    <w:p w14:paraId="380A0664" w14:textId="77777777" w:rsidR="00895E26" w:rsidRDefault="00895E26" w:rsidP="00895E26">
      <w:pPr>
        <w:spacing w:after="0" w:line="276" w:lineRule="auto"/>
        <w:ind w:firstLine="720"/>
        <w:jc w:val="both"/>
        <w:rPr>
          <w:rFonts w:ascii="Times New Roman" w:hAnsi="Times New Roman" w:cs="Times New Roman"/>
          <w:sz w:val="24"/>
          <w:szCs w:val="24"/>
          <w:lang w:val="es-419"/>
        </w:rPr>
      </w:pPr>
    </w:p>
    <w:p w14:paraId="7529E3D6" w14:textId="77777777" w:rsidR="00895E26" w:rsidRDefault="00895E26" w:rsidP="00895E26">
      <w:pPr>
        <w:spacing w:after="0" w:line="276" w:lineRule="auto"/>
        <w:ind w:firstLine="720"/>
        <w:jc w:val="both"/>
        <w:rPr>
          <w:rFonts w:ascii="Times New Roman" w:hAnsi="Times New Roman" w:cs="Times New Roman"/>
          <w:sz w:val="24"/>
          <w:szCs w:val="24"/>
          <w:lang w:val="es-419"/>
        </w:rPr>
      </w:pPr>
    </w:p>
    <w:p w14:paraId="6F2C64B7" w14:textId="77777777" w:rsidR="00895E26" w:rsidRPr="00895E26" w:rsidRDefault="00895E26" w:rsidP="00895E26">
      <w:pPr>
        <w:spacing w:after="0" w:line="276" w:lineRule="auto"/>
        <w:ind w:firstLine="720"/>
        <w:jc w:val="both"/>
        <w:rPr>
          <w:rFonts w:ascii="Times New Roman" w:hAnsi="Times New Roman" w:cs="Times New Roman"/>
          <w:sz w:val="24"/>
          <w:szCs w:val="24"/>
          <w:lang w:val="es-419"/>
        </w:rPr>
      </w:pPr>
    </w:p>
    <w:p w14:paraId="5C62E55A" w14:textId="392EAF1A" w:rsidR="001B7980" w:rsidRPr="00895E26" w:rsidRDefault="008B4DAB" w:rsidP="00895E26">
      <w:pPr>
        <w:spacing w:after="0" w:line="276" w:lineRule="auto"/>
        <w:ind w:firstLine="720"/>
        <w:jc w:val="center"/>
        <w:rPr>
          <w:rFonts w:ascii="Times New Roman" w:hAnsi="Times New Roman" w:cs="Times New Roman"/>
          <w:b/>
          <w:bCs/>
          <w:sz w:val="24"/>
          <w:szCs w:val="24"/>
          <w:lang w:val="es-419"/>
        </w:rPr>
      </w:pPr>
      <w:r w:rsidRPr="00895E26">
        <w:rPr>
          <w:rFonts w:ascii="Times New Roman" w:hAnsi="Times New Roman" w:cs="Times New Roman"/>
          <w:b/>
          <w:bCs/>
          <w:sz w:val="24"/>
          <w:szCs w:val="24"/>
          <w:lang w:val="es-419"/>
        </w:rPr>
        <w:lastRenderedPageBreak/>
        <w:t>Futuras líneas de investigación</w:t>
      </w:r>
    </w:p>
    <w:p w14:paraId="48978F79" w14:textId="6E6C062C" w:rsidR="008B4DAB" w:rsidRPr="00895E26" w:rsidRDefault="005F21A6" w:rsidP="00895E26">
      <w:pPr>
        <w:spacing w:after="0" w:line="276" w:lineRule="auto"/>
        <w:ind w:firstLine="720"/>
        <w:jc w:val="both"/>
        <w:rPr>
          <w:rFonts w:ascii="Times New Roman" w:hAnsi="Times New Roman" w:cs="Times New Roman"/>
          <w:sz w:val="24"/>
          <w:szCs w:val="24"/>
          <w:lang w:val="es-419"/>
        </w:rPr>
      </w:pPr>
      <w:r w:rsidRPr="00895E26">
        <w:rPr>
          <w:rFonts w:ascii="Times New Roman" w:hAnsi="Times New Roman" w:cs="Times New Roman"/>
          <w:sz w:val="24"/>
          <w:szCs w:val="24"/>
          <w:lang w:val="es-419"/>
        </w:rPr>
        <w:t xml:space="preserve">A lo largo del tiempo, con la concepción de los institutos federales, hay espacio para estudios y análisis profundas sobre la efectividad de los campus y su potencial en generar profesionales calificados para suplir necesidades profesionales locales, garantizando el desarrollo local (ciudad o región). Además de la necesidad de un estudio sobre el mercado de empleo, tipo de demanda de mano de obra y políticas </w:t>
      </w:r>
      <w:proofErr w:type="spellStart"/>
      <w:r w:rsidRPr="00895E26">
        <w:rPr>
          <w:rFonts w:ascii="Times New Roman" w:hAnsi="Times New Roman" w:cs="Times New Roman"/>
          <w:sz w:val="24"/>
          <w:szCs w:val="24"/>
          <w:lang w:val="es-419"/>
        </w:rPr>
        <w:t>publicas</w:t>
      </w:r>
      <w:proofErr w:type="spellEnd"/>
      <w:r w:rsidRPr="00895E26">
        <w:rPr>
          <w:rFonts w:ascii="Times New Roman" w:hAnsi="Times New Roman" w:cs="Times New Roman"/>
          <w:sz w:val="24"/>
          <w:szCs w:val="24"/>
          <w:lang w:val="es-419"/>
        </w:rPr>
        <w:t xml:space="preserve"> locales en adelanto a la instalación de un campus.</w:t>
      </w:r>
    </w:p>
    <w:p w14:paraId="0B9AA795" w14:textId="77777777" w:rsidR="00A607E8" w:rsidRPr="00895E26" w:rsidRDefault="00A607E8" w:rsidP="00895E26">
      <w:pPr>
        <w:spacing w:after="0" w:line="276" w:lineRule="auto"/>
        <w:ind w:firstLine="720"/>
        <w:jc w:val="both"/>
        <w:rPr>
          <w:rFonts w:ascii="Times New Roman" w:hAnsi="Times New Roman" w:cs="Times New Roman"/>
          <w:sz w:val="24"/>
          <w:szCs w:val="24"/>
          <w:lang w:val="es-419"/>
        </w:rPr>
      </w:pPr>
    </w:p>
    <w:p w14:paraId="0E8B3FDE" w14:textId="77777777" w:rsidR="00A607E8" w:rsidRPr="00895E26" w:rsidRDefault="00A607E8" w:rsidP="00895E26">
      <w:pPr>
        <w:spacing w:after="0" w:line="276" w:lineRule="auto"/>
        <w:ind w:firstLine="720"/>
        <w:jc w:val="both"/>
        <w:rPr>
          <w:rFonts w:ascii="Times New Roman" w:hAnsi="Times New Roman" w:cs="Times New Roman"/>
          <w:sz w:val="24"/>
          <w:szCs w:val="24"/>
          <w:lang w:val="es-419"/>
        </w:rPr>
      </w:pPr>
    </w:p>
    <w:p w14:paraId="01B8ED1F" w14:textId="77777777" w:rsidR="00CA71D4" w:rsidRPr="00895E26" w:rsidRDefault="00A607E8" w:rsidP="00895E26">
      <w:pPr>
        <w:spacing w:after="0" w:line="276" w:lineRule="auto"/>
        <w:jc w:val="both"/>
        <w:rPr>
          <w:rFonts w:ascii="Times New Roman" w:hAnsi="Times New Roman" w:cs="Times New Roman"/>
          <w:b/>
          <w:bCs/>
          <w:sz w:val="24"/>
          <w:szCs w:val="24"/>
          <w:lang w:val="pt-BR"/>
        </w:rPr>
      </w:pPr>
      <w:r w:rsidRPr="00895E26">
        <w:rPr>
          <w:rFonts w:ascii="Times New Roman" w:hAnsi="Times New Roman" w:cs="Times New Roman"/>
          <w:b/>
          <w:bCs/>
          <w:sz w:val="24"/>
          <w:szCs w:val="24"/>
          <w:lang w:val="pt-BR"/>
        </w:rPr>
        <w:t>Referencias</w:t>
      </w:r>
    </w:p>
    <w:p w14:paraId="54E199E8" w14:textId="16BD4E41"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AMARAL, Nelson Cardoso. PEC 241/55: a “morte” do PNE (2014-2024) e o poder de</w:t>
      </w:r>
      <w:r w:rsidR="00306978" w:rsidRPr="00895E26">
        <w:rPr>
          <w:rFonts w:ascii="Times New Roman" w:hAnsi="Times New Roman" w:cs="Times New Roman"/>
          <w:sz w:val="24"/>
          <w:szCs w:val="24"/>
          <w:lang w:val="pt-BR"/>
        </w:rPr>
        <w:t xml:space="preserve"> </w:t>
      </w:r>
      <w:r w:rsidRPr="00895E26">
        <w:rPr>
          <w:rFonts w:ascii="Times New Roman" w:hAnsi="Times New Roman" w:cs="Times New Roman"/>
          <w:sz w:val="24"/>
          <w:szCs w:val="24"/>
          <w:lang w:val="pt-BR"/>
        </w:rPr>
        <w:t>diminuição dos recursos educacionais. Revista Brasileira de Política e Administração da Educação, v. 32, n. 3, p. 653-673, 2016. Disponível em: http://seer.ufrgs.br/index.php/rbpae/article/view/70262. Acesso em: 05 nov. 2023.</w:t>
      </w:r>
    </w:p>
    <w:p w14:paraId="6ACA912F" w14:textId="7777777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 xml:space="preserve">BARONE, Bruna. Participação da agricultura familiar na alimentação escolar na Região Administrativa de Registro/SP. Dissertação (Mestrado). Unicamp, </w:t>
      </w:r>
      <w:proofErr w:type="gramStart"/>
      <w:r w:rsidRPr="00895E26">
        <w:rPr>
          <w:rFonts w:ascii="Times New Roman" w:hAnsi="Times New Roman" w:cs="Times New Roman"/>
          <w:sz w:val="24"/>
          <w:szCs w:val="24"/>
          <w:lang w:val="pt-BR"/>
        </w:rPr>
        <w:t>Campinas,  2014</w:t>
      </w:r>
      <w:proofErr w:type="gramEnd"/>
      <w:r w:rsidRPr="00895E26">
        <w:rPr>
          <w:rFonts w:ascii="Times New Roman" w:hAnsi="Times New Roman" w:cs="Times New Roman"/>
          <w:sz w:val="24"/>
          <w:szCs w:val="24"/>
          <w:lang w:val="pt-BR"/>
        </w:rPr>
        <w:t>.</w:t>
      </w:r>
    </w:p>
    <w:p w14:paraId="7F11D96F" w14:textId="7777777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BRASIL. Constituição da República Federativa do Brasil de 1988. Disponível em: http://www.planalto.gov.br/ccivil_03/constituicao/constituicao.htm. Brasília, 1988. Acesso em: 01 out. 2022.</w:t>
      </w:r>
    </w:p>
    <w:p w14:paraId="3479C42B" w14:textId="7777777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BRASIL. Emenda Constitucional nº 95, de 15 de dezembro de 2016: altera o Ato das Disposições Constitucionais Transitórias, para instituir o Novo Regime Fiscal, e dá outras providências. Brasília, 2016. Disponível em: https://www.planalto.gov.br/ccivil_03/constituicao/emendas/emc/emc95.htm.  Acesso em: 04 dez. 2022.</w:t>
      </w:r>
    </w:p>
    <w:p w14:paraId="248318AD" w14:textId="7777777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BRASIL. Instituto Nacional de Estudos e Pesquisas Educacionais. Plano Nacional de Educação 2014-2024: Linha de Base. Brasília, 2015. Disponível em: https://www.gov.br/inep/pt-br/centrais-de-conteudo/acervo-linha-editorial/publicacoes-institucionais/plano-nacional-de-educacao/plano-nacional-de-educacao-pne-2014-2024-linha-de-base. Acesso em: 30 set. 2022.</w:t>
      </w:r>
    </w:p>
    <w:p w14:paraId="151339F1" w14:textId="7777777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BRASIL. Lei de Diretrizes e Bases da Educação Nacional, LDB. 9394/1996. Brasília, 1996. Disponível em: http://www.planalto.gov.br/ccivil_03/leis/l9394.htm. Acesso em: 01 out. 2022.</w:t>
      </w:r>
    </w:p>
    <w:p w14:paraId="7E899162" w14:textId="7777777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 xml:space="preserve">BRASIL. Lei nº 11.892/2008, de 29 de dezembro de 2008. Institui a Rede Federal de Educação Profissional, Científica e Tecnológica, cria os Institutos Federais de Educação, Ciência e Tecnologia. Brasília, 2008. Disponível em:  </w:t>
      </w:r>
      <w:r w:rsidRPr="00895E26">
        <w:rPr>
          <w:rFonts w:ascii="Times New Roman" w:hAnsi="Times New Roman" w:cs="Times New Roman"/>
          <w:sz w:val="24"/>
          <w:szCs w:val="24"/>
          <w:lang w:val="pt-BR"/>
        </w:rPr>
        <w:lastRenderedPageBreak/>
        <w:t>http://www.planalto.gov.br/ccivil_03/_Ato2007-2010/2008/Lei/L11892.htm. Acesso em: 30 set. 2022.</w:t>
      </w:r>
    </w:p>
    <w:p w14:paraId="7E9B67BD" w14:textId="7777777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p>
    <w:p w14:paraId="2AE7C9B4" w14:textId="7777777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 xml:space="preserve">BRASIL. Lei n° 13.005/2014, de 25 de junho de 2014. Institui o PNE (Plano Nacional de Educação). Brasília, 2014. Disponível em: https://pne.mec.gov.br/18-planos-subnacionais-de-educacao/543-plano-nacional-de-educacao-lei-n-13-005-2014. Acesso em: 05 nov. 2023. </w:t>
      </w:r>
    </w:p>
    <w:p w14:paraId="098F82D9" w14:textId="2885F098"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CAGED. Cadastro Geral de Empregados e Desempregados – 2022. Disponível em: http://pdet.mte.gov.br/perfil-do-municipio. Acesso em: 15 jan. 2023.</w:t>
      </w:r>
    </w:p>
    <w:p w14:paraId="619B77A0" w14:textId="7777777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CAPOBIANCO, J. P. R.; VELASQUE, C. (</w:t>
      </w:r>
      <w:proofErr w:type="spellStart"/>
      <w:r w:rsidRPr="00895E26">
        <w:rPr>
          <w:rFonts w:ascii="Times New Roman" w:hAnsi="Times New Roman" w:cs="Times New Roman"/>
          <w:sz w:val="24"/>
          <w:szCs w:val="24"/>
          <w:lang w:val="pt-BR"/>
        </w:rPr>
        <w:t>orgs</w:t>
      </w:r>
      <w:proofErr w:type="spellEnd"/>
      <w:r w:rsidRPr="00895E26">
        <w:rPr>
          <w:rFonts w:ascii="Times New Roman" w:hAnsi="Times New Roman" w:cs="Times New Roman"/>
          <w:sz w:val="24"/>
          <w:szCs w:val="24"/>
          <w:lang w:val="pt-BR"/>
        </w:rPr>
        <w:t>.). Diagnóstico socioambiental do Vale do Ribeira. São Paulo: ISA, 2000.</w:t>
      </w:r>
    </w:p>
    <w:p w14:paraId="04CB6D8B" w14:textId="356BBD4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 xml:space="preserve">CAVALCANTI, Ricardo Russell Brandão. Da criação (divisão) de novos (antigos) institutos federais. Revista Jus </w:t>
      </w:r>
      <w:proofErr w:type="spellStart"/>
      <w:r w:rsidRPr="00895E26">
        <w:rPr>
          <w:rFonts w:ascii="Times New Roman" w:hAnsi="Times New Roman" w:cs="Times New Roman"/>
          <w:sz w:val="24"/>
          <w:szCs w:val="24"/>
          <w:lang w:val="pt-BR"/>
        </w:rPr>
        <w:t>Navigandi</w:t>
      </w:r>
      <w:proofErr w:type="spellEnd"/>
      <w:r w:rsidRPr="00895E26">
        <w:rPr>
          <w:rFonts w:ascii="Times New Roman" w:hAnsi="Times New Roman" w:cs="Times New Roman"/>
          <w:sz w:val="24"/>
          <w:szCs w:val="24"/>
          <w:lang w:val="pt-BR"/>
        </w:rPr>
        <w:t>, Teresina, ano 26, n. 6670, 5 out. 2021. Disponível em: https://jus.com.br/artigos/92881. Acesso em: 30 set. 2022.</w:t>
      </w:r>
    </w:p>
    <w:p w14:paraId="37455A80" w14:textId="01492044"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CHAER, G.; DINIZ, R. R. P.; RIBEIRO, E. A. A técnica do questionário na pesquisa educacional.  Evidência, v. 7, n. 7, p.251-266, 2011. Disponível em: http://www.educadores.diaadia.pr.gov.br/arquivos/File/maio2013/sociologia_artigos/pesqusia_social.pdf. Acesso em: 28 jan. 2023.</w:t>
      </w:r>
    </w:p>
    <w:p w14:paraId="73CFE46C" w14:textId="6D679183"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 xml:space="preserve">CODIVAR. Consórcio de Desenvolvimento Intermunicipal do Vale do Ribeira. Vinte anos de luta pelo desenvolvimento regional. Revista CODIVAR, 2010. Disponível em: http://www.codivar.org.br/wpcontent/uploads/2013/06/Codivar_Revista_N%EF%BF%BD_1.pdf. Acesso em: 15 jan. 2023. </w:t>
      </w:r>
    </w:p>
    <w:p w14:paraId="097B0BD5" w14:textId="77777777" w:rsidR="00A42424" w:rsidRPr="00895E26" w:rsidRDefault="00A42424" w:rsidP="00895E26">
      <w:pPr>
        <w:spacing w:after="0" w:line="360" w:lineRule="auto"/>
        <w:ind w:left="709" w:hanging="709"/>
        <w:jc w:val="both"/>
        <w:rPr>
          <w:rFonts w:ascii="Times New Roman" w:hAnsi="Times New Roman" w:cs="Times New Roman"/>
          <w:sz w:val="24"/>
          <w:szCs w:val="24"/>
        </w:rPr>
      </w:pPr>
      <w:r w:rsidRPr="00895E26">
        <w:rPr>
          <w:rFonts w:ascii="Times New Roman" w:hAnsi="Times New Roman" w:cs="Times New Roman"/>
          <w:sz w:val="24"/>
          <w:szCs w:val="24"/>
          <w:lang w:val="pt-BR"/>
        </w:rPr>
        <w:t xml:space="preserve">CONCLI, Raphael. Após 20 anos, LDB não trouxe avanço pleno para educação no Brasil. </w:t>
      </w:r>
      <w:r w:rsidRPr="00895E26">
        <w:rPr>
          <w:rFonts w:ascii="Times New Roman" w:hAnsi="Times New Roman" w:cs="Times New Roman"/>
          <w:sz w:val="24"/>
          <w:szCs w:val="24"/>
          <w:lang w:val="es-419"/>
        </w:rPr>
        <w:t xml:space="preserve">Jornal da USP [online], São Paulo, 31 </w:t>
      </w:r>
      <w:proofErr w:type="spellStart"/>
      <w:r w:rsidRPr="00895E26">
        <w:rPr>
          <w:rFonts w:ascii="Times New Roman" w:hAnsi="Times New Roman" w:cs="Times New Roman"/>
          <w:sz w:val="24"/>
          <w:szCs w:val="24"/>
          <w:lang w:val="es-419"/>
        </w:rPr>
        <w:t>jan</w:t>
      </w:r>
      <w:proofErr w:type="spellEnd"/>
      <w:r w:rsidRPr="00895E26">
        <w:rPr>
          <w:rFonts w:ascii="Times New Roman" w:hAnsi="Times New Roman" w:cs="Times New Roman"/>
          <w:sz w:val="24"/>
          <w:szCs w:val="24"/>
          <w:lang w:val="es-419"/>
        </w:rPr>
        <w:t xml:space="preserve">. 2017. </w:t>
      </w:r>
      <w:r w:rsidRPr="00895E26">
        <w:rPr>
          <w:rFonts w:ascii="Times New Roman" w:hAnsi="Times New Roman" w:cs="Times New Roman"/>
          <w:sz w:val="24"/>
          <w:szCs w:val="24"/>
          <w:lang w:val="pt-BR"/>
        </w:rPr>
        <w:t xml:space="preserve">Disponível em: https://jornal.usp.br/atualidades/apos-20-anos-ldb-nao-trouxe-avanco-pleno-para-educacao-no-brasil/. </w:t>
      </w:r>
      <w:proofErr w:type="spellStart"/>
      <w:r w:rsidRPr="00895E26">
        <w:rPr>
          <w:rFonts w:ascii="Times New Roman" w:hAnsi="Times New Roman" w:cs="Times New Roman"/>
          <w:sz w:val="24"/>
          <w:szCs w:val="24"/>
        </w:rPr>
        <w:t>Acesso</w:t>
      </w:r>
      <w:proofErr w:type="spellEnd"/>
      <w:r w:rsidRPr="00895E26">
        <w:rPr>
          <w:rFonts w:ascii="Times New Roman" w:hAnsi="Times New Roman" w:cs="Times New Roman"/>
          <w:sz w:val="24"/>
          <w:szCs w:val="24"/>
        </w:rPr>
        <w:t xml:space="preserve"> </w:t>
      </w:r>
      <w:proofErr w:type="spellStart"/>
      <w:r w:rsidRPr="00895E26">
        <w:rPr>
          <w:rFonts w:ascii="Times New Roman" w:hAnsi="Times New Roman" w:cs="Times New Roman"/>
          <w:sz w:val="24"/>
          <w:szCs w:val="24"/>
        </w:rPr>
        <w:t>em</w:t>
      </w:r>
      <w:proofErr w:type="spellEnd"/>
      <w:r w:rsidRPr="00895E26">
        <w:rPr>
          <w:rFonts w:ascii="Times New Roman" w:hAnsi="Times New Roman" w:cs="Times New Roman"/>
          <w:sz w:val="24"/>
          <w:szCs w:val="24"/>
        </w:rPr>
        <w:t xml:space="preserve">: 03 </w:t>
      </w:r>
      <w:proofErr w:type="spellStart"/>
      <w:r w:rsidRPr="00895E26">
        <w:rPr>
          <w:rFonts w:ascii="Times New Roman" w:hAnsi="Times New Roman" w:cs="Times New Roman"/>
          <w:sz w:val="24"/>
          <w:szCs w:val="24"/>
        </w:rPr>
        <w:t>dez</w:t>
      </w:r>
      <w:proofErr w:type="spellEnd"/>
      <w:r w:rsidRPr="00895E26">
        <w:rPr>
          <w:rFonts w:ascii="Times New Roman" w:hAnsi="Times New Roman" w:cs="Times New Roman"/>
          <w:sz w:val="24"/>
          <w:szCs w:val="24"/>
        </w:rPr>
        <w:t>. 2022.</w:t>
      </w:r>
    </w:p>
    <w:p w14:paraId="18552370" w14:textId="3946535D"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rPr>
        <w:t xml:space="preserve">CRESWELL, J. W. Research design: Qualitative &amp; quantitative approaches. Thousand Oaks: Sage Publications. </w:t>
      </w:r>
      <w:r w:rsidRPr="00895E26">
        <w:rPr>
          <w:rFonts w:ascii="Times New Roman" w:hAnsi="Times New Roman" w:cs="Times New Roman"/>
          <w:sz w:val="24"/>
          <w:szCs w:val="24"/>
          <w:lang w:val="pt-BR"/>
        </w:rPr>
        <w:t>1994.</w:t>
      </w:r>
    </w:p>
    <w:p w14:paraId="6BCEB6AA" w14:textId="59F8F711" w:rsidR="00A42424" w:rsidRPr="00895E26" w:rsidRDefault="00A42424" w:rsidP="00895E26">
      <w:pPr>
        <w:spacing w:after="0" w:line="360" w:lineRule="auto"/>
        <w:ind w:left="709" w:hanging="709"/>
        <w:jc w:val="both"/>
        <w:rPr>
          <w:rFonts w:ascii="Times New Roman" w:hAnsi="Times New Roman" w:cs="Times New Roman"/>
          <w:sz w:val="24"/>
          <w:szCs w:val="24"/>
        </w:rPr>
      </w:pPr>
      <w:r w:rsidRPr="00895E26">
        <w:rPr>
          <w:rFonts w:ascii="Times New Roman" w:hAnsi="Times New Roman" w:cs="Times New Roman"/>
          <w:sz w:val="24"/>
          <w:szCs w:val="24"/>
          <w:lang w:val="pt-BR"/>
        </w:rPr>
        <w:t xml:space="preserve">CRESWELL, J. W. Projeto de pesquisa: Método qualitativo, quantitativo e misto. </w:t>
      </w:r>
      <w:r w:rsidRPr="00895E26">
        <w:rPr>
          <w:rFonts w:ascii="Times New Roman" w:hAnsi="Times New Roman" w:cs="Times New Roman"/>
          <w:sz w:val="24"/>
          <w:szCs w:val="24"/>
        </w:rPr>
        <w:t xml:space="preserve">3.ed. Porto Alegre: </w:t>
      </w:r>
      <w:proofErr w:type="spellStart"/>
      <w:r w:rsidRPr="00895E26">
        <w:rPr>
          <w:rFonts w:ascii="Times New Roman" w:hAnsi="Times New Roman" w:cs="Times New Roman"/>
          <w:sz w:val="24"/>
          <w:szCs w:val="24"/>
        </w:rPr>
        <w:t>Artmed</w:t>
      </w:r>
      <w:proofErr w:type="spellEnd"/>
      <w:r w:rsidRPr="00895E26">
        <w:rPr>
          <w:rFonts w:ascii="Times New Roman" w:hAnsi="Times New Roman" w:cs="Times New Roman"/>
          <w:sz w:val="24"/>
          <w:szCs w:val="24"/>
        </w:rPr>
        <w:t>, 2010.</w:t>
      </w:r>
    </w:p>
    <w:p w14:paraId="74428094" w14:textId="7777777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rPr>
        <w:t xml:space="preserve">CRESWELL, J. W. Research design: Qualitative, quantitative and mixed methods Approaches. </w:t>
      </w:r>
      <w:r w:rsidRPr="00895E26">
        <w:rPr>
          <w:rFonts w:ascii="Times New Roman" w:hAnsi="Times New Roman" w:cs="Times New Roman"/>
          <w:sz w:val="24"/>
          <w:szCs w:val="24"/>
          <w:lang w:val="pt-BR"/>
        </w:rPr>
        <w:t xml:space="preserve">Thousand Oaks, California: </w:t>
      </w:r>
      <w:proofErr w:type="spellStart"/>
      <w:r w:rsidRPr="00895E26">
        <w:rPr>
          <w:rFonts w:ascii="Times New Roman" w:hAnsi="Times New Roman" w:cs="Times New Roman"/>
          <w:sz w:val="24"/>
          <w:szCs w:val="24"/>
          <w:lang w:val="pt-BR"/>
        </w:rPr>
        <w:t>Sage</w:t>
      </w:r>
      <w:proofErr w:type="spellEnd"/>
      <w:r w:rsidRPr="00895E26">
        <w:rPr>
          <w:rFonts w:ascii="Times New Roman" w:hAnsi="Times New Roman" w:cs="Times New Roman"/>
          <w:sz w:val="24"/>
          <w:szCs w:val="24"/>
          <w:lang w:val="pt-BR"/>
        </w:rPr>
        <w:t xml:space="preserve"> </w:t>
      </w:r>
      <w:proofErr w:type="spellStart"/>
      <w:r w:rsidRPr="00895E26">
        <w:rPr>
          <w:rFonts w:ascii="Times New Roman" w:hAnsi="Times New Roman" w:cs="Times New Roman"/>
          <w:sz w:val="24"/>
          <w:szCs w:val="24"/>
          <w:lang w:val="pt-BR"/>
        </w:rPr>
        <w:t>Publications</w:t>
      </w:r>
      <w:proofErr w:type="spellEnd"/>
      <w:r w:rsidRPr="00895E26">
        <w:rPr>
          <w:rFonts w:ascii="Times New Roman" w:hAnsi="Times New Roman" w:cs="Times New Roman"/>
          <w:sz w:val="24"/>
          <w:szCs w:val="24"/>
          <w:lang w:val="pt-BR"/>
        </w:rPr>
        <w:t>, 2014.</w:t>
      </w:r>
    </w:p>
    <w:p w14:paraId="364BB277" w14:textId="7777777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p>
    <w:p w14:paraId="533BEDE7" w14:textId="3F2B30AD"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lastRenderedPageBreak/>
        <w:t>DOWBOR, Ladislau. Pão nosso de cada dia: Opções econômicas para sair da crise. São Paulo: Autonomia Literária, 2021.</w:t>
      </w:r>
    </w:p>
    <w:p w14:paraId="731AE882" w14:textId="76F72D18"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FAUSTO, Boris. Historiografia da imigração para São Paulo. São Paulo: Fapesp, 1991.</w:t>
      </w:r>
    </w:p>
    <w:p w14:paraId="19ABD1B7" w14:textId="0389E02B"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 xml:space="preserve">FDE. Fundação para o Desenvolvimento da Educação do Estado de São Paulo. Planos Municipais de Educação do Estado de São Paulo. São Paulo, 2023. Disponível em: https://www.fde.sp.gov.br/PagePublic/PlanoEducacaoMunicipiosPaulistas.aspx?codigoMenu=323. (opção Registro). Acesso em 15/01/2023. </w:t>
      </w:r>
    </w:p>
    <w:p w14:paraId="60C06013" w14:textId="52BADA58"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FRIGOTTO, Gaudêncio. Os circuitos da história e o balanço da educação no Brasil na primeira década do século XXI. Revista Brasileira de Educação, v. 16, n. 46, jan./abr. 2011.</w:t>
      </w:r>
    </w:p>
    <w:p w14:paraId="65986DA3" w14:textId="65575342" w:rsidR="00A42424" w:rsidRPr="00895E26" w:rsidRDefault="00A42424" w:rsidP="00895E26">
      <w:pPr>
        <w:spacing w:after="0" w:line="360" w:lineRule="auto"/>
        <w:ind w:left="709" w:hanging="709"/>
        <w:jc w:val="both"/>
        <w:rPr>
          <w:rFonts w:ascii="Times New Roman" w:hAnsi="Times New Roman" w:cs="Times New Roman"/>
          <w:sz w:val="24"/>
          <w:szCs w:val="24"/>
          <w:lang w:val="es-419"/>
        </w:rPr>
      </w:pPr>
      <w:r w:rsidRPr="00895E26">
        <w:rPr>
          <w:rFonts w:ascii="Times New Roman" w:hAnsi="Times New Roman" w:cs="Times New Roman"/>
          <w:sz w:val="24"/>
          <w:szCs w:val="24"/>
          <w:lang w:val="pt-BR"/>
        </w:rPr>
        <w:t xml:space="preserve">GIL, Antônio Carlos. Métodos e técnicas de pesquisa social. </w:t>
      </w:r>
      <w:r w:rsidRPr="00895E26">
        <w:rPr>
          <w:rFonts w:ascii="Times New Roman" w:hAnsi="Times New Roman" w:cs="Times New Roman"/>
          <w:sz w:val="24"/>
          <w:szCs w:val="24"/>
          <w:lang w:val="es-419"/>
        </w:rPr>
        <w:t>5.ed. São Paulo: Atlas, 1999.</w:t>
      </w:r>
    </w:p>
    <w:p w14:paraId="236F268C" w14:textId="6221FD64"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GONÇALVES, Rogério Bessa. A arquitetura dos imigrantes japoneses na cidade de Registro, estado de São Paulo. 2003. 234 f. Dissertação (Mestrado em Arquitetura) – Faculdade de Arquitetura e Urbanismo da Universidade de São Paulo, São Paulo, 2003.</w:t>
      </w:r>
    </w:p>
    <w:p w14:paraId="36B844A6" w14:textId="4D02CD2E"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HÖFLING, Eloisa de Mattos. Estado e políticas (públicas) sociais. Cadernos Cedes, Campinas, v. 21, n. 55, p. 30-41, nov. 2001.</w:t>
      </w:r>
    </w:p>
    <w:p w14:paraId="4DDCD7C5" w14:textId="7F862E1B"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HOGAN, D. J.; CARMO, R. L.; ALVES, H. P. F.; RODRIGUES, I. A. Desenvolvimento sustentável no Vale do Ribeira (SP): conservação ambiental e melhoria das condições de vida da população. 1998. Disponível em: https://www.nepo.unicamp.br/projeto/desenvolvimento-sustentavel-no-vale-do-ribeirasp-conservacao-ambiental-e-melhoria-das-condicoes-de-vida-da-populacao/ Acesso em: 15 jan. 2023.</w:t>
      </w:r>
    </w:p>
    <w:p w14:paraId="58E60306" w14:textId="59A3BE30"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IBGE – Instituto Brasileiro de Geografia e Estatística. Índice de desenvolvimento humano. 2010. Disponível em: https://cidades.ibge.gov.br/brasil/sp/registro/pesquisa/37/0?tipo=ranking. Acesso em: 22 set. 2022.</w:t>
      </w:r>
    </w:p>
    <w:p w14:paraId="0B0ED4A0" w14:textId="7777777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 xml:space="preserve">IEA - Instituto de Economia Agrícola. A Bananicultura no Estado de São Paulo: 2014 a 2018. 25 nov. 2019. Disponível em: http://www.iea.agricultura.sp.gov.br/out/LerTexto.php?codTexto=14716. Acesso em: 15 jan. 2023. </w:t>
      </w:r>
    </w:p>
    <w:p w14:paraId="52FFB0A0" w14:textId="7777777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p>
    <w:p w14:paraId="31085036" w14:textId="79C4255B"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 xml:space="preserve">IFSP. Instituto Federal de Educação, Ciência e Tecnologia de São Paulo – Campus Registro. Disponível em: https://rgt.ifsp.edu.br/portal/o-instituto. Acesso em: 30 set. 2022. </w:t>
      </w:r>
    </w:p>
    <w:p w14:paraId="5D9E53A0" w14:textId="74D9FFCD"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lastRenderedPageBreak/>
        <w:t xml:space="preserve">INSTITUIÇÕES da rede federal. Portal do MEC. Disponível em: http://portal.mec.gov.br/rede-federal-inicial/instituicoes. Acesso em: 30 set. 2022. </w:t>
      </w:r>
    </w:p>
    <w:p w14:paraId="440CBE47" w14:textId="6A37637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 xml:space="preserve">LAZZARINI, Sérgio </w:t>
      </w:r>
      <w:proofErr w:type="spellStart"/>
      <w:r w:rsidRPr="00895E26">
        <w:rPr>
          <w:rFonts w:ascii="Times New Roman" w:hAnsi="Times New Roman" w:cs="Times New Roman"/>
          <w:sz w:val="24"/>
          <w:szCs w:val="24"/>
          <w:lang w:val="pt-BR"/>
        </w:rPr>
        <w:t>Giovannetti</w:t>
      </w:r>
      <w:proofErr w:type="spellEnd"/>
      <w:r w:rsidRPr="00895E26">
        <w:rPr>
          <w:rFonts w:ascii="Times New Roman" w:hAnsi="Times New Roman" w:cs="Times New Roman"/>
          <w:sz w:val="24"/>
          <w:szCs w:val="24"/>
          <w:lang w:val="pt-BR"/>
        </w:rPr>
        <w:t>. Estudo de caso: aplicabilidade e limitações do método para fins de pesquisa. Economia &amp; Empresa, v. 2, n. 4, São Paulo, out./dez. 1995.</w:t>
      </w:r>
    </w:p>
    <w:p w14:paraId="37EC7D0A" w14:textId="7777777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LEI de Diretrizes e Bases da Educação Nacional: texto aprovado na comissão de Educação, Cultura e Desporto da CD / com comentários de Dermeval Saviani – São Paulo: Cortez, 1990</w:t>
      </w:r>
    </w:p>
    <w:p w14:paraId="53601AB1" w14:textId="69EFC024"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LIMA, Bruna Mota de. O investimento público em educação pública para o alcance das metas previstas no Plano Nacional de Educação (PNE) 2014-2024. 2018. Dissertação (Mestrado) - Instituto de Pesquisa Econômica Aplicada – IPEA, Brasília, 2018.</w:t>
      </w:r>
    </w:p>
    <w:p w14:paraId="1F57EB7D" w14:textId="2DAB2535"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 xml:space="preserve">LIMA, Iracema Oliveira; MORORÓ, Leila Pio; CARVALHO, Nádia Batista de. A interiorização dos Institutos Federais no Brasil como estratégia para expansão do Ensino Superior: um olhar sobre o estado da Bahia. Revista Cocar, v. 16, n. 34, 2022. Disponível em: https://periodicos.uepa.br/index.php/cocar/article/view/5053. Acesso em: 05 nov. 2023. </w:t>
      </w:r>
    </w:p>
    <w:p w14:paraId="4B6CDF1C" w14:textId="7777777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 xml:space="preserve">MARCONI, Maria de Andrade; LAKATOS, Eva Maria. Técnicas de pesquisa. 3.ed. São Paulo: Atlas, 1999. </w:t>
      </w:r>
    </w:p>
    <w:p w14:paraId="2A3D3F1A" w14:textId="2AB815C2"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MELCHIOR, José Carlos Araújo. O financiamento da educação no Brasil. São Paulo: EPU, 1997.</w:t>
      </w:r>
    </w:p>
    <w:p w14:paraId="4A2175BE" w14:textId="73276C1F"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 xml:space="preserve">MEYER, Regina Maria </w:t>
      </w:r>
      <w:proofErr w:type="spellStart"/>
      <w:r w:rsidRPr="00895E26">
        <w:rPr>
          <w:rFonts w:ascii="Times New Roman" w:hAnsi="Times New Roman" w:cs="Times New Roman"/>
          <w:sz w:val="24"/>
          <w:szCs w:val="24"/>
          <w:lang w:val="pt-BR"/>
        </w:rPr>
        <w:t>Prosperi</w:t>
      </w:r>
      <w:proofErr w:type="spellEnd"/>
      <w:r w:rsidRPr="00895E26">
        <w:rPr>
          <w:rFonts w:ascii="Times New Roman" w:hAnsi="Times New Roman" w:cs="Times New Roman"/>
          <w:sz w:val="24"/>
          <w:szCs w:val="24"/>
          <w:lang w:val="pt-BR"/>
        </w:rPr>
        <w:t>; DORA GROSTEIN, Marta; BIDERMAN, Ciro. São Paulo Metrópole. São Paulo: Edusp, Imprensa Oficial do Estado de São Paulo, 2004.</w:t>
      </w:r>
    </w:p>
    <w:p w14:paraId="4CCF04CB" w14:textId="4A6BC764"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 xml:space="preserve">OLIVEIRA, Romualdo Portela de. O direito à educação. In: OLIVEIRA, Romualdo Portela </w:t>
      </w:r>
      <w:proofErr w:type="gramStart"/>
      <w:r w:rsidRPr="00895E26">
        <w:rPr>
          <w:rFonts w:ascii="Times New Roman" w:hAnsi="Times New Roman" w:cs="Times New Roman"/>
          <w:sz w:val="24"/>
          <w:szCs w:val="24"/>
          <w:lang w:val="pt-BR"/>
        </w:rPr>
        <w:t>de, ADRIÃO</w:t>
      </w:r>
      <w:proofErr w:type="gramEnd"/>
      <w:r w:rsidRPr="00895E26">
        <w:rPr>
          <w:rFonts w:ascii="Times New Roman" w:hAnsi="Times New Roman" w:cs="Times New Roman"/>
          <w:sz w:val="24"/>
          <w:szCs w:val="24"/>
          <w:lang w:val="pt-BR"/>
        </w:rPr>
        <w:t xml:space="preserve">, </w:t>
      </w:r>
      <w:proofErr w:type="spellStart"/>
      <w:r w:rsidRPr="00895E26">
        <w:rPr>
          <w:rFonts w:ascii="Times New Roman" w:hAnsi="Times New Roman" w:cs="Times New Roman"/>
          <w:sz w:val="24"/>
          <w:szCs w:val="24"/>
          <w:lang w:val="pt-BR"/>
        </w:rPr>
        <w:t>Theresa</w:t>
      </w:r>
      <w:proofErr w:type="spellEnd"/>
      <w:r w:rsidRPr="00895E26">
        <w:rPr>
          <w:rFonts w:ascii="Times New Roman" w:hAnsi="Times New Roman" w:cs="Times New Roman"/>
          <w:sz w:val="24"/>
          <w:szCs w:val="24"/>
          <w:lang w:val="pt-BR"/>
        </w:rPr>
        <w:t xml:space="preserve"> (</w:t>
      </w:r>
      <w:proofErr w:type="spellStart"/>
      <w:r w:rsidRPr="00895E26">
        <w:rPr>
          <w:rFonts w:ascii="Times New Roman" w:hAnsi="Times New Roman" w:cs="Times New Roman"/>
          <w:sz w:val="24"/>
          <w:szCs w:val="24"/>
          <w:lang w:val="pt-BR"/>
        </w:rPr>
        <w:t>orgs</w:t>
      </w:r>
      <w:proofErr w:type="spellEnd"/>
      <w:r w:rsidRPr="00895E26">
        <w:rPr>
          <w:rFonts w:ascii="Times New Roman" w:hAnsi="Times New Roman" w:cs="Times New Roman"/>
          <w:sz w:val="24"/>
          <w:szCs w:val="24"/>
          <w:lang w:val="pt-BR"/>
        </w:rPr>
        <w:t>.). Gestão, financiamento e direito à educação. Análise da LDB e Constituição Federal. São Paulo: Xamã, 2001, p. 15-41.</w:t>
      </w:r>
    </w:p>
    <w:p w14:paraId="095D8CB0" w14:textId="23CD10FC"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 xml:space="preserve">PARO, Vitor Henrique. O princípio da gestão escolar democrática no contexto da LDB. In: OLIVEIRA, Romualdo Portela; ADRIÃO, </w:t>
      </w:r>
      <w:proofErr w:type="spellStart"/>
      <w:r w:rsidRPr="00895E26">
        <w:rPr>
          <w:rFonts w:ascii="Times New Roman" w:hAnsi="Times New Roman" w:cs="Times New Roman"/>
          <w:sz w:val="24"/>
          <w:szCs w:val="24"/>
          <w:lang w:val="pt-BR"/>
        </w:rPr>
        <w:t>Theresa</w:t>
      </w:r>
      <w:proofErr w:type="spellEnd"/>
      <w:r w:rsidRPr="00895E26">
        <w:rPr>
          <w:rFonts w:ascii="Times New Roman" w:hAnsi="Times New Roman" w:cs="Times New Roman"/>
          <w:sz w:val="24"/>
          <w:szCs w:val="24"/>
          <w:lang w:val="pt-BR"/>
        </w:rPr>
        <w:t xml:space="preserve"> Maria de Freitas (</w:t>
      </w:r>
      <w:proofErr w:type="spellStart"/>
      <w:r w:rsidRPr="00895E26">
        <w:rPr>
          <w:rFonts w:ascii="Times New Roman" w:hAnsi="Times New Roman" w:cs="Times New Roman"/>
          <w:sz w:val="24"/>
          <w:szCs w:val="24"/>
          <w:lang w:val="pt-BR"/>
        </w:rPr>
        <w:t>Orgs</w:t>
      </w:r>
      <w:proofErr w:type="spellEnd"/>
      <w:r w:rsidRPr="00895E26">
        <w:rPr>
          <w:rFonts w:ascii="Times New Roman" w:hAnsi="Times New Roman" w:cs="Times New Roman"/>
          <w:sz w:val="24"/>
          <w:szCs w:val="24"/>
          <w:lang w:val="pt-BR"/>
        </w:rPr>
        <w:t>.). Gestão, financiamento e direito à educação: análise da LDB e da Constituição Federal. São Paulo: Xamã, 2001, p. 71-81.</w:t>
      </w:r>
    </w:p>
    <w:p w14:paraId="64EAF8DA" w14:textId="7777777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PME. Plano Municipal de Ensino de Registro. Lei municipal n. 1.514 de 23 de junho de 2015. Registro, 2015. Disponível em: https://leismunicipais.com.br/a1/sp/r/registro/lei-ordinaria/2015/152/1514/lei-ordinaria-n-1514-2015-aprova-o-plano-municipal-de-educacao-do-municipio-de-registro?r=p. Acesso em: 13 nov. 2023.</w:t>
      </w:r>
    </w:p>
    <w:p w14:paraId="7DC9E752" w14:textId="0D115C3B"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lastRenderedPageBreak/>
        <w:t>PNUD. Programa das Nações Unidas para o Desenvolvimento no Brasil. 2013. Disponível em: https://www.undp.org/pt/brazil/desenvolvimento-humano/publications/indice-de-desenvolvimento-humano-municipal-brasileiro-2013. Acesso em: 13 nov. 2023.</w:t>
      </w:r>
    </w:p>
    <w:p w14:paraId="5FDF6AE1" w14:textId="6E0BFE40"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 xml:space="preserve">RAIS. Relação Anual de Informações Sociais – 2021. Disponível em http://pdet.mte.gov.br/anuario-rais. Acesso em: 15 jan. 2023. </w:t>
      </w:r>
    </w:p>
    <w:p w14:paraId="341FF0D7" w14:textId="5D25CDA4"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REGISTRO. Sobre Registro. Disponível em: https://registro.sp.gov.br/sobre-registro/. Acesso em: 30 set. 2022.</w:t>
      </w:r>
    </w:p>
    <w:p w14:paraId="3CA18F5A" w14:textId="0E4EF81B"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SAITO, H. Anais do Museu Paulista, vol. 16, n. 1, janeiro-junho, 2008, pp. 11-46. São Paulo: Universidade de São Paulo.</w:t>
      </w:r>
    </w:p>
    <w:p w14:paraId="70A06A65" w14:textId="0690CA0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 xml:space="preserve">SAVIANI, Dermeval. Educação brasileira: estrutura e sistemas. Campinas: Autores Associados, 2018. </w:t>
      </w:r>
    </w:p>
    <w:p w14:paraId="0FDA42B5" w14:textId="7BA31414"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SÃO PAULO (Estado). Secretaria da Fazenda e Planejamento do Estado de São Paulo. Transferências voluntárias do governo do Estado de São Paulo. 2023a. Disponível em: https://www.fazenda.sp.gov.br/transferenciavoluntaria/Sistema/Novo/MapaNovo.aspx. Acesso em: 15 jan. 2023.</w:t>
      </w:r>
    </w:p>
    <w:p w14:paraId="374A2756" w14:textId="3A46438B"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SÃO PAULO (Estado). Secretária de Planejamento e Desenvolvimento Regional. Programa Vale do Futuro. São Paulo, 2023b. Disponível em: https://www.valedofuturo.sp.gov.br/observatorio-de-indicadores/indicadores_economia_mercado_trabalho.php. Acesso em: 15 jan. 2023.</w:t>
      </w:r>
    </w:p>
    <w:p w14:paraId="32D3DE91" w14:textId="7777777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r w:rsidRPr="00895E26">
        <w:rPr>
          <w:rFonts w:ascii="Times New Roman" w:hAnsi="Times New Roman" w:cs="Times New Roman"/>
          <w:sz w:val="24"/>
          <w:szCs w:val="24"/>
          <w:lang w:val="pt-BR"/>
        </w:rPr>
        <w:t>SÃO PAULO (Estado). Secretária de Planejamento e Desenvolvimento Regional. Caracterização socioeconômica de São Paulo Região Administrativa de Registro, São Paulo, 2012.</w:t>
      </w:r>
    </w:p>
    <w:p w14:paraId="050E2FBB" w14:textId="77777777" w:rsidR="00A42424" w:rsidRPr="00895E26" w:rsidRDefault="00A42424" w:rsidP="00895E26">
      <w:pPr>
        <w:spacing w:after="0" w:line="360" w:lineRule="auto"/>
        <w:ind w:left="709" w:hanging="709"/>
        <w:jc w:val="both"/>
        <w:rPr>
          <w:rFonts w:ascii="Times New Roman" w:hAnsi="Times New Roman" w:cs="Times New Roman"/>
          <w:sz w:val="24"/>
          <w:szCs w:val="24"/>
          <w:lang w:val="pt-BR"/>
        </w:rPr>
      </w:pPr>
    </w:p>
    <w:p w14:paraId="04146243" w14:textId="349A0423" w:rsidR="00A42424" w:rsidRPr="00895E26" w:rsidRDefault="00A42424" w:rsidP="00895E26">
      <w:pPr>
        <w:spacing w:after="0" w:line="360" w:lineRule="auto"/>
        <w:ind w:left="709" w:hanging="709"/>
        <w:jc w:val="both"/>
        <w:rPr>
          <w:rFonts w:ascii="Times New Roman" w:hAnsi="Times New Roman" w:cs="Times New Roman"/>
          <w:sz w:val="24"/>
          <w:szCs w:val="24"/>
          <w:lang w:val="es-419"/>
        </w:rPr>
      </w:pPr>
      <w:r w:rsidRPr="00895E26">
        <w:rPr>
          <w:rFonts w:ascii="Times New Roman" w:hAnsi="Times New Roman" w:cs="Times New Roman"/>
          <w:sz w:val="24"/>
          <w:szCs w:val="24"/>
          <w:lang w:val="pt-BR"/>
        </w:rPr>
        <w:t xml:space="preserve">SEMESP – Sindicato das Entidades Mantenedoras de Estabelecimentos de Ensino Superior no Estado de São Paulo. Mapa do Ensino Superior. São Paulo, 2021. Disponível em: https://www.semesp.org.br/mapa/edicao-11/regioes/sudeste/sao-paulo/#:~:text=Com%20um%20PIB%20de%202,decr%C3%A9scimo%20verificada%20desde%20de%202015. </w:t>
      </w:r>
      <w:proofErr w:type="spellStart"/>
      <w:r w:rsidRPr="00895E26">
        <w:rPr>
          <w:rFonts w:ascii="Times New Roman" w:hAnsi="Times New Roman" w:cs="Times New Roman"/>
          <w:sz w:val="24"/>
          <w:szCs w:val="24"/>
          <w:lang w:val="es-419"/>
        </w:rPr>
        <w:t>Acesso</w:t>
      </w:r>
      <w:proofErr w:type="spellEnd"/>
      <w:r w:rsidRPr="00895E26">
        <w:rPr>
          <w:rFonts w:ascii="Times New Roman" w:hAnsi="Times New Roman" w:cs="Times New Roman"/>
          <w:sz w:val="24"/>
          <w:szCs w:val="24"/>
          <w:lang w:val="es-419"/>
        </w:rPr>
        <w:t xml:space="preserve"> em: 15 </w:t>
      </w:r>
      <w:proofErr w:type="spellStart"/>
      <w:r w:rsidRPr="00895E26">
        <w:rPr>
          <w:rFonts w:ascii="Times New Roman" w:hAnsi="Times New Roman" w:cs="Times New Roman"/>
          <w:sz w:val="24"/>
          <w:szCs w:val="24"/>
          <w:lang w:val="es-419"/>
        </w:rPr>
        <w:t>jan</w:t>
      </w:r>
      <w:proofErr w:type="spellEnd"/>
      <w:r w:rsidRPr="00895E26">
        <w:rPr>
          <w:rFonts w:ascii="Times New Roman" w:hAnsi="Times New Roman" w:cs="Times New Roman"/>
          <w:sz w:val="24"/>
          <w:szCs w:val="24"/>
          <w:lang w:val="es-419"/>
        </w:rPr>
        <w:t>. 2023.</w:t>
      </w:r>
    </w:p>
    <w:p w14:paraId="32840B54" w14:textId="139D87FC" w:rsidR="00A42424" w:rsidRPr="00895E26" w:rsidRDefault="00A42424" w:rsidP="00895E26">
      <w:pPr>
        <w:spacing w:after="0" w:line="360" w:lineRule="auto"/>
        <w:ind w:left="709" w:hanging="709"/>
        <w:jc w:val="both"/>
        <w:rPr>
          <w:rFonts w:ascii="Times New Roman" w:hAnsi="Times New Roman" w:cs="Times New Roman"/>
          <w:sz w:val="24"/>
          <w:szCs w:val="24"/>
          <w:lang w:val="es-419"/>
        </w:rPr>
      </w:pPr>
      <w:r w:rsidRPr="00895E26">
        <w:rPr>
          <w:rFonts w:ascii="Times New Roman" w:hAnsi="Times New Roman" w:cs="Times New Roman"/>
          <w:sz w:val="24"/>
          <w:szCs w:val="24"/>
          <w:lang w:val="pt-BR"/>
        </w:rPr>
        <w:t xml:space="preserve">SILVA, Priscila Juliana da; ROMANOWSKI, Joana </w:t>
      </w:r>
      <w:proofErr w:type="spellStart"/>
      <w:r w:rsidRPr="00895E26">
        <w:rPr>
          <w:rFonts w:ascii="Times New Roman" w:hAnsi="Times New Roman" w:cs="Times New Roman"/>
          <w:sz w:val="24"/>
          <w:szCs w:val="24"/>
          <w:lang w:val="pt-BR"/>
        </w:rPr>
        <w:t>Paulin</w:t>
      </w:r>
      <w:proofErr w:type="spellEnd"/>
      <w:r w:rsidRPr="00895E26">
        <w:rPr>
          <w:rFonts w:ascii="Times New Roman" w:hAnsi="Times New Roman" w:cs="Times New Roman"/>
          <w:sz w:val="24"/>
          <w:szCs w:val="24"/>
          <w:lang w:val="pt-BR"/>
        </w:rPr>
        <w:t xml:space="preserve">. Os Institutos Federais no Brasil: Da Educação Profissional à formação de professores. </w:t>
      </w:r>
      <w:r w:rsidRPr="00895E26">
        <w:rPr>
          <w:rFonts w:ascii="Times New Roman" w:hAnsi="Times New Roman" w:cs="Times New Roman"/>
          <w:sz w:val="24"/>
          <w:szCs w:val="24"/>
          <w:lang w:val="es-419"/>
        </w:rPr>
        <w:t xml:space="preserve">In: XIII </w:t>
      </w:r>
      <w:proofErr w:type="spellStart"/>
      <w:r w:rsidRPr="00895E26">
        <w:rPr>
          <w:rFonts w:ascii="Times New Roman" w:hAnsi="Times New Roman" w:cs="Times New Roman"/>
          <w:sz w:val="24"/>
          <w:szCs w:val="24"/>
          <w:lang w:val="es-419"/>
        </w:rPr>
        <w:t>Congresso</w:t>
      </w:r>
      <w:proofErr w:type="spellEnd"/>
      <w:r w:rsidRPr="00895E26">
        <w:rPr>
          <w:rFonts w:ascii="Times New Roman" w:hAnsi="Times New Roman" w:cs="Times New Roman"/>
          <w:sz w:val="24"/>
          <w:szCs w:val="24"/>
          <w:lang w:val="es-419"/>
        </w:rPr>
        <w:t xml:space="preserve"> Nacional de </w:t>
      </w:r>
      <w:proofErr w:type="spellStart"/>
      <w:r w:rsidRPr="00895E26">
        <w:rPr>
          <w:rFonts w:ascii="Times New Roman" w:hAnsi="Times New Roman" w:cs="Times New Roman"/>
          <w:sz w:val="24"/>
          <w:szCs w:val="24"/>
          <w:lang w:val="es-419"/>
        </w:rPr>
        <w:t>Educação</w:t>
      </w:r>
      <w:proofErr w:type="spellEnd"/>
      <w:r w:rsidRPr="00895E26">
        <w:rPr>
          <w:rFonts w:ascii="Times New Roman" w:hAnsi="Times New Roman" w:cs="Times New Roman"/>
          <w:sz w:val="24"/>
          <w:szCs w:val="24"/>
          <w:lang w:val="es-419"/>
        </w:rPr>
        <w:t xml:space="preserve"> (Educere). Curitiba, 2017.</w:t>
      </w:r>
    </w:p>
    <w:p w14:paraId="68D7DDC3" w14:textId="0EB36EAF" w:rsidR="005F21A6" w:rsidRPr="006C31C8" w:rsidRDefault="00A42424" w:rsidP="00895E26">
      <w:pPr>
        <w:spacing w:after="0" w:line="360" w:lineRule="auto"/>
        <w:ind w:left="709" w:hanging="709"/>
        <w:jc w:val="both"/>
        <w:rPr>
          <w:rFonts w:cstheme="minorHAnsi"/>
          <w:sz w:val="24"/>
          <w:szCs w:val="24"/>
          <w:lang w:val="pt-BR"/>
        </w:rPr>
      </w:pPr>
      <w:r w:rsidRPr="00895E26">
        <w:rPr>
          <w:rFonts w:ascii="Times New Roman" w:hAnsi="Times New Roman" w:cs="Times New Roman"/>
          <w:sz w:val="24"/>
          <w:szCs w:val="24"/>
          <w:lang w:val="pt-BR"/>
        </w:rPr>
        <w:t>YIN, Robert K. Estudo de caso: Planejamento e métodos. 2.ed. São Paulo: Bookman, 2001.</w:t>
      </w:r>
    </w:p>
    <w:p w14:paraId="79E74FD0" w14:textId="77777777" w:rsidR="00A607E8" w:rsidRPr="006C31C8" w:rsidRDefault="00A607E8" w:rsidP="006C31C8">
      <w:pPr>
        <w:spacing w:line="276" w:lineRule="auto"/>
        <w:jc w:val="both"/>
        <w:rPr>
          <w:rFonts w:cstheme="minorHAnsi"/>
          <w:sz w:val="24"/>
          <w:szCs w:val="24"/>
          <w:lang w:val="pt-BR"/>
        </w:rPr>
      </w:pPr>
    </w:p>
    <w:sectPr w:rsidR="00A607E8" w:rsidRPr="006C31C8" w:rsidSect="00895E26">
      <w:headerReference w:type="default" r:id="rId11"/>
      <w:footerReference w:type="default" r:id="rId12"/>
      <w:pgSz w:w="12240" w:h="15840"/>
      <w:pgMar w:top="1417" w:right="1701" w:bottom="426"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B8770" w14:textId="77777777" w:rsidR="00403A96" w:rsidRDefault="00403A96" w:rsidP="00895E26">
      <w:pPr>
        <w:spacing w:after="0" w:line="240" w:lineRule="auto"/>
      </w:pPr>
      <w:r>
        <w:separator/>
      </w:r>
    </w:p>
  </w:endnote>
  <w:endnote w:type="continuationSeparator" w:id="0">
    <w:p w14:paraId="3A3E2914" w14:textId="77777777" w:rsidR="00403A96" w:rsidRDefault="00403A96" w:rsidP="0089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67758" w14:textId="3178EFA2" w:rsidR="00895E26" w:rsidRDefault="00895E26" w:rsidP="00895E26">
    <w:pPr>
      <w:pStyle w:val="Piedepgina"/>
      <w:jc w:val="center"/>
    </w:pPr>
    <w:r w:rsidRPr="0059794E">
      <w:rPr>
        <w:rFonts w:ascii="Calibri" w:hAnsi="Calibri" w:cs="Calibri"/>
        <w:b/>
        <w:szCs w:val="18"/>
      </w:rPr>
      <w:t xml:space="preserve">Vol. 11, </w:t>
    </w:r>
    <w:proofErr w:type="spellStart"/>
    <w:r w:rsidRPr="0059794E">
      <w:rPr>
        <w:rFonts w:ascii="Calibri" w:hAnsi="Calibri" w:cs="Calibri"/>
        <w:b/>
        <w:szCs w:val="18"/>
      </w:rPr>
      <w:t>Núm</w:t>
    </w:r>
    <w:proofErr w:type="spellEnd"/>
    <w:r w:rsidRPr="0059794E">
      <w:rPr>
        <w:rFonts w:ascii="Calibri" w:hAnsi="Calibri" w:cs="Calibri"/>
        <w:b/>
        <w:szCs w:val="18"/>
      </w:rPr>
      <w:t>. 21                   Enero – Junio 2024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9A36D" w14:textId="77777777" w:rsidR="00403A96" w:rsidRDefault="00403A96" w:rsidP="00895E26">
      <w:pPr>
        <w:spacing w:after="0" w:line="240" w:lineRule="auto"/>
      </w:pPr>
      <w:r>
        <w:separator/>
      </w:r>
    </w:p>
  </w:footnote>
  <w:footnote w:type="continuationSeparator" w:id="0">
    <w:p w14:paraId="54A376A4" w14:textId="77777777" w:rsidR="00403A96" w:rsidRDefault="00403A96" w:rsidP="00895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DDBC3" w14:textId="4F12268C" w:rsidR="00895E26" w:rsidRDefault="00895E26" w:rsidP="00895E26">
    <w:pPr>
      <w:pStyle w:val="Encabezado"/>
      <w:jc w:val="center"/>
    </w:pPr>
    <w:r w:rsidRPr="00666AC6">
      <w:rPr>
        <w:noProof/>
      </w:rPr>
      <w:drawing>
        <wp:inline distT="0" distB="0" distL="0" distR="0" wp14:anchorId="065D9B96" wp14:editId="50266AFC">
          <wp:extent cx="5200650" cy="704850"/>
          <wp:effectExtent l="0" t="0" r="0" b="0"/>
          <wp:docPr id="1906461202" name="Imagen 190646120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E81F4A"/>
    <w:multiLevelType w:val="hybridMultilevel"/>
    <w:tmpl w:val="29DC6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630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14"/>
    <w:rsid w:val="000D6FC4"/>
    <w:rsid w:val="00177A14"/>
    <w:rsid w:val="001B7980"/>
    <w:rsid w:val="00306978"/>
    <w:rsid w:val="00332F93"/>
    <w:rsid w:val="00383B87"/>
    <w:rsid w:val="00403A96"/>
    <w:rsid w:val="0047001C"/>
    <w:rsid w:val="005B098D"/>
    <w:rsid w:val="005B241E"/>
    <w:rsid w:val="005F21A6"/>
    <w:rsid w:val="006C31C8"/>
    <w:rsid w:val="007D4340"/>
    <w:rsid w:val="007E0D6D"/>
    <w:rsid w:val="00895E26"/>
    <w:rsid w:val="008B4DAB"/>
    <w:rsid w:val="00905909"/>
    <w:rsid w:val="00975DA6"/>
    <w:rsid w:val="009C0B89"/>
    <w:rsid w:val="00A42424"/>
    <w:rsid w:val="00A607E8"/>
    <w:rsid w:val="00B34C1C"/>
    <w:rsid w:val="00B44663"/>
    <w:rsid w:val="00C4067C"/>
    <w:rsid w:val="00CA1ED8"/>
    <w:rsid w:val="00CA71D4"/>
    <w:rsid w:val="00CC5812"/>
    <w:rsid w:val="00D31957"/>
    <w:rsid w:val="00E6546B"/>
    <w:rsid w:val="00E81F87"/>
    <w:rsid w:val="00F77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90391"/>
  <w15:chartTrackingRefBased/>
  <w15:docId w15:val="{E26AD921-CCAF-44BD-94A0-058234A8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4067C"/>
    <w:rPr>
      <w:color w:val="0563C1" w:themeColor="hyperlink"/>
      <w:u w:val="single"/>
    </w:rPr>
  </w:style>
  <w:style w:type="character" w:styleId="Mencinsinresolver">
    <w:name w:val="Unresolved Mention"/>
    <w:basedOn w:val="Fuentedeprrafopredeter"/>
    <w:uiPriority w:val="99"/>
    <w:semiHidden/>
    <w:unhideWhenUsed/>
    <w:rsid w:val="00C4067C"/>
    <w:rPr>
      <w:color w:val="605E5C"/>
      <w:shd w:val="clear" w:color="auto" w:fill="E1DFDD"/>
    </w:rPr>
  </w:style>
  <w:style w:type="paragraph" w:styleId="Prrafodelista">
    <w:name w:val="List Paragraph"/>
    <w:basedOn w:val="Normal"/>
    <w:uiPriority w:val="34"/>
    <w:qFormat/>
    <w:rsid w:val="00CA71D4"/>
    <w:pPr>
      <w:ind w:left="720"/>
      <w:contextualSpacing/>
    </w:pPr>
  </w:style>
  <w:style w:type="paragraph" w:styleId="Encabezado">
    <w:name w:val="header"/>
    <w:basedOn w:val="Normal"/>
    <w:link w:val="EncabezadoCar"/>
    <w:uiPriority w:val="99"/>
    <w:unhideWhenUsed/>
    <w:rsid w:val="00895E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E26"/>
  </w:style>
  <w:style w:type="paragraph" w:styleId="Piedepgina">
    <w:name w:val="footer"/>
    <w:basedOn w:val="Normal"/>
    <w:link w:val="PiedepginaCar"/>
    <w:uiPriority w:val="99"/>
    <w:unhideWhenUsed/>
    <w:rsid w:val="00895E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4-4823-69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orcid.org/0000-0002-0914-367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031781285a445938/Mestrado/Disserta&#231;&#227;o/Tabula&#231;&#227;o%20-%20Question&#225;rio%20Sociodemogr&#225;fico%20-%20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sz="1400" b="1" i="0" u="none" strike="noStrike" baseline="0">
                <a:effectLst/>
              </a:rPr>
              <a:t>¿En qué carrera de pregrado estás matriculado actualmente?</a:t>
            </a:r>
            <a:endParaRPr lang="pt-B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0.32756167979002626"/>
          <c:y val="0.23856299212598425"/>
          <c:w val="0.34487685914260718"/>
          <c:h val="0.5747947652376785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AA8-4B8A-B529-51A16141333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AA8-4B8A-B529-51A16141333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AA8-4B8A-B529-51A161413338}"/>
              </c:ext>
            </c:extLst>
          </c:dPt>
          <c:dLbls>
            <c:dLbl>
              <c:idx val="0"/>
              <c:layout>
                <c:manualLayout>
                  <c:x val="6.1308398950131231E-2"/>
                  <c:y val="-2.47761738116068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A8-4B8A-B529-51A161413338}"/>
                </c:ext>
              </c:extLst>
            </c:dLbl>
            <c:dLbl>
              <c:idx val="1"/>
              <c:layout>
                <c:manualLayout>
                  <c:x val="6.0038932633420722E-2"/>
                  <c:y val="5.03521434820646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AA8-4B8A-B529-51A161413338}"/>
                </c:ext>
              </c:extLst>
            </c:dLbl>
            <c:dLbl>
              <c:idx val="2"/>
              <c:layout>
                <c:manualLayout>
                  <c:x val="-4.9337707786526686E-2"/>
                  <c:y val="-2.44674103237095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AA8-4B8A-B529-51A1614133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'[Tabulação - Questionário Sociodemográfico - v2.xlsx]Planilha1'!$F$5:$F$7</c:f>
              <c:strCache>
                <c:ptCount val="3"/>
                <c:pt idx="0">
                  <c:v>Licenciatura em Pedagogia</c:v>
                </c:pt>
                <c:pt idx="1">
                  <c:v>Licenciatura em Física</c:v>
                </c:pt>
                <c:pt idx="2">
                  <c:v>Engenharia de Produção</c:v>
                </c:pt>
              </c:strCache>
            </c:strRef>
          </c:cat>
          <c:val>
            <c:numRef>
              <c:f>'[Tabulação - Questionário Sociodemográfico - v2.xlsx]Planilha1'!$H$5:$H$7</c:f>
              <c:numCache>
                <c:formatCode>0%</c:formatCode>
                <c:ptCount val="3"/>
                <c:pt idx="0">
                  <c:v>0.20588235294117646</c:v>
                </c:pt>
                <c:pt idx="1">
                  <c:v>0.23529411764705882</c:v>
                </c:pt>
                <c:pt idx="2">
                  <c:v>0.55882352941176472</c:v>
                </c:pt>
              </c:numCache>
            </c:numRef>
          </c:val>
          <c:extLst>
            <c:ext xmlns:c16="http://schemas.microsoft.com/office/drawing/2014/chart" uri="{C3380CC4-5D6E-409C-BE32-E72D297353CC}">
              <c16:uniqueId val="{00000006-8AA8-4B8A-B529-51A16141333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042E0-D55D-4E48-BACA-0CEB3323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4892</Words>
  <Characters>26910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Amaral, Guilherme</dc:creator>
  <cp:keywords/>
  <dc:description/>
  <cp:lastModifiedBy>Gustavo Toledo</cp:lastModifiedBy>
  <cp:revision>2</cp:revision>
  <dcterms:created xsi:type="dcterms:W3CDTF">2024-05-27T02:30:00Z</dcterms:created>
  <dcterms:modified xsi:type="dcterms:W3CDTF">2024-05-27T02:30:00Z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3a919c0d-7a9e-4530-90b5-8bf97b73180e</vt:lpwstr>
  </property>
</Properties>
</file>