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C0A3" w14:textId="0E08DE5C" w:rsidR="00080F89" w:rsidRDefault="00C215EB" w:rsidP="00C215EB">
      <w:pPr>
        <w:spacing w:after="0" w:line="240" w:lineRule="auto"/>
        <w:jc w:val="right"/>
        <w:rPr>
          <w:rFonts w:ascii="Calibri" w:hAnsi="Calibri" w:cs="Calibri"/>
          <w:b/>
          <w:bCs/>
          <w:i/>
          <w:iCs/>
          <w:sz w:val="28"/>
          <w:szCs w:val="28"/>
        </w:rPr>
      </w:pPr>
      <w:r w:rsidRPr="00C215EB">
        <w:rPr>
          <w:rFonts w:ascii="Calibri" w:hAnsi="Calibri" w:cs="Calibri"/>
          <w:b/>
          <w:bCs/>
          <w:i/>
          <w:iCs/>
          <w:sz w:val="28"/>
          <w:szCs w:val="28"/>
        </w:rPr>
        <w:t>Artículos científicos</w:t>
      </w:r>
    </w:p>
    <w:p w14:paraId="49E2CCDA" w14:textId="77777777" w:rsidR="00C215EB" w:rsidRDefault="00C215EB" w:rsidP="00C215EB">
      <w:pPr>
        <w:spacing w:after="0" w:line="240" w:lineRule="auto"/>
        <w:jc w:val="right"/>
        <w:rPr>
          <w:rFonts w:ascii="Calibri" w:hAnsi="Calibri" w:cs="Calibri"/>
          <w:b/>
          <w:bCs/>
          <w:sz w:val="28"/>
          <w:szCs w:val="28"/>
        </w:rPr>
      </w:pPr>
    </w:p>
    <w:p w14:paraId="700B12E8" w14:textId="16628172" w:rsidR="00DC03DB" w:rsidRPr="00C86E47" w:rsidRDefault="00BA72E8" w:rsidP="00C86E47">
      <w:pPr>
        <w:spacing w:after="0" w:line="240" w:lineRule="auto"/>
        <w:jc w:val="both"/>
        <w:rPr>
          <w:rFonts w:ascii="Calibri" w:hAnsi="Calibri" w:cs="Calibri"/>
          <w:b/>
          <w:bCs/>
          <w:sz w:val="28"/>
          <w:szCs w:val="28"/>
        </w:rPr>
      </w:pPr>
      <w:r>
        <w:rPr>
          <w:noProof/>
        </w:rPr>
        <w:drawing>
          <wp:anchor distT="0" distB="0" distL="114300" distR="114300" simplePos="0" relativeHeight="251681792" behindDoc="0" locked="0" layoutInCell="1" allowOverlap="1" wp14:anchorId="0F0FAE83" wp14:editId="5ACD0465">
            <wp:simplePos x="0" y="0"/>
            <wp:positionH relativeFrom="page">
              <wp:posOffset>13335</wp:posOffset>
            </wp:positionH>
            <wp:positionV relativeFrom="margin">
              <wp:posOffset>-876300</wp:posOffset>
            </wp:positionV>
            <wp:extent cx="7772400" cy="1249045"/>
            <wp:effectExtent l="0" t="0" r="0" b="0"/>
            <wp:wrapSquare wrapText="bothSides"/>
            <wp:docPr id="1792942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42B1" w:rsidRPr="00C86E47">
        <w:rPr>
          <w:rFonts w:ascii="Calibri" w:hAnsi="Calibri" w:cs="Calibri"/>
          <w:b/>
          <w:bCs/>
          <w:sz w:val="28"/>
          <w:szCs w:val="28"/>
        </w:rPr>
        <w:t xml:space="preserve">Análisis de la iniciativa </w:t>
      </w:r>
      <w:r w:rsidR="00F06346" w:rsidRPr="00C86E47">
        <w:rPr>
          <w:rFonts w:ascii="Calibri" w:hAnsi="Calibri" w:cs="Calibri"/>
          <w:b/>
          <w:bCs/>
          <w:sz w:val="28"/>
          <w:szCs w:val="28"/>
        </w:rPr>
        <w:t>de</w:t>
      </w:r>
      <w:r w:rsidR="004142B1" w:rsidRPr="00C86E47">
        <w:rPr>
          <w:rFonts w:ascii="Calibri" w:hAnsi="Calibri" w:cs="Calibri"/>
          <w:b/>
          <w:bCs/>
          <w:sz w:val="28"/>
          <w:szCs w:val="28"/>
        </w:rPr>
        <w:t xml:space="preserve"> proyecto de </w:t>
      </w:r>
      <w:r w:rsidR="004472CC" w:rsidRPr="00C86E47">
        <w:rPr>
          <w:rFonts w:ascii="Calibri" w:hAnsi="Calibri" w:cs="Calibri"/>
          <w:b/>
          <w:bCs/>
          <w:sz w:val="28"/>
          <w:szCs w:val="28"/>
        </w:rPr>
        <w:t>d</w:t>
      </w:r>
      <w:r w:rsidR="004142B1" w:rsidRPr="00C86E47">
        <w:rPr>
          <w:rFonts w:ascii="Calibri" w:hAnsi="Calibri" w:cs="Calibri"/>
          <w:b/>
          <w:bCs/>
          <w:sz w:val="28"/>
          <w:szCs w:val="28"/>
        </w:rPr>
        <w:t xml:space="preserve">ecreto de </w:t>
      </w:r>
      <w:r w:rsidR="00DA38DA" w:rsidRPr="00C86E47">
        <w:rPr>
          <w:rFonts w:ascii="Calibri" w:hAnsi="Calibri" w:cs="Calibri"/>
          <w:b/>
          <w:bCs/>
          <w:sz w:val="28"/>
          <w:szCs w:val="28"/>
        </w:rPr>
        <w:t>reforma al</w:t>
      </w:r>
      <w:r w:rsidR="00C86E47" w:rsidRPr="00C86E47">
        <w:rPr>
          <w:rFonts w:ascii="Calibri" w:hAnsi="Calibri" w:cs="Calibri"/>
          <w:b/>
          <w:bCs/>
          <w:sz w:val="28"/>
          <w:szCs w:val="28"/>
        </w:rPr>
        <w:t xml:space="preserve"> </w:t>
      </w:r>
      <w:r w:rsidR="004142B1" w:rsidRPr="00C86E47">
        <w:rPr>
          <w:rFonts w:ascii="Calibri" w:hAnsi="Calibri" w:cs="Calibri"/>
          <w:b/>
          <w:bCs/>
          <w:sz w:val="28"/>
          <w:szCs w:val="28"/>
        </w:rPr>
        <w:t>Artículo 1</w:t>
      </w:r>
      <w:r w:rsidR="00F06346" w:rsidRPr="00C86E47">
        <w:rPr>
          <w:rFonts w:ascii="Calibri" w:hAnsi="Calibri" w:cs="Calibri"/>
          <w:b/>
          <w:bCs/>
          <w:sz w:val="28"/>
          <w:szCs w:val="28"/>
        </w:rPr>
        <w:t xml:space="preserve">9 de </w:t>
      </w:r>
      <w:r w:rsidR="00DA38DA" w:rsidRPr="00C86E47">
        <w:rPr>
          <w:rFonts w:ascii="Calibri" w:hAnsi="Calibri" w:cs="Calibri"/>
          <w:b/>
          <w:bCs/>
          <w:sz w:val="28"/>
          <w:szCs w:val="28"/>
        </w:rPr>
        <w:t>la Constitución</w:t>
      </w:r>
      <w:r w:rsidR="004142B1" w:rsidRPr="00C86E47">
        <w:rPr>
          <w:rFonts w:ascii="Calibri" w:hAnsi="Calibri" w:cs="Calibri"/>
          <w:b/>
          <w:bCs/>
          <w:sz w:val="28"/>
          <w:szCs w:val="28"/>
        </w:rPr>
        <w:t xml:space="preserve"> Política de los Estados Unidos Mexicanos, en materia penal</w:t>
      </w:r>
      <w:r w:rsidR="004472CC" w:rsidRPr="00C86E47">
        <w:rPr>
          <w:rFonts w:ascii="Calibri" w:hAnsi="Calibri" w:cs="Calibri"/>
          <w:b/>
          <w:bCs/>
          <w:sz w:val="28"/>
          <w:szCs w:val="28"/>
        </w:rPr>
        <w:t>.</w:t>
      </w:r>
    </w:p>
    <w:p w14:paraId="73E1396C" w14:textId="77777777" w:rsidR="00DA38DA" w:rsidRPr="00C86E47" w:rsidRDefault="00DA38DA" w:rsidP="00C86E47">
      <w:pPr>
        <w:spacing w:after="0" w:line="240" w:lineRule="auto"/>
        <w:jc w:val="both"/>
        <w:rPr>
          <w:rFonts w:ascii="Calibri" w:hAnsi="Calibri" w:cs="Calibri"/>
          <w:i/>
          <w:iCs/>
          <w:sz w:val="24"/>
          <w:szCs w:val="24"/>
          <w:lang w:val="en-US"/>
        </w:rPr>
      </w:pPr>
      <w:r w:rsidRPr="00C86E47">
        <w:rPr>
          <w:rFonts w:ascii="Calibri" w:hAnsi="Calibri" w:cs="Calibri"/>
          <w:i/>
          <w:iCs/>
          <w:sz w:val="24"/>
          <w:szCs w:val="24"/>
          <w:lang w:val="en-US"/>
        </w:rPr>
        <w:t>Analysis of the initiative of the draft decree to amend Article 19 of the Political Constitution of the United Mexican States, in criminal matters.</w:t>
      </w:r>
    </w:p>
    <w:p w14:paraId="2264D335" w14:textId="77777777" w:rsidR="00DA38DA" w:rsidRDefault="00DA38DA" w:rsidP="00C86E47">
      <w:pPr>
        <w:spacing w:line="276" w:lineRule="auto"/>
        <w:jc w:val="both"/>
        <w:rPr>
          <w:rFonts w:ascii="Calibri" w:hAnsi="Calibri" w:cs="Calibri"/>
          <w:b/>
          <w:bCs/>
          <w:sz w:val="24"/>
          <w:szCs w:val="24"/>
          <w:lang w:val="en-US"/>
        </w:rPr>
      </w:pPr>
    </w:p>
    <w:p w14:paraId="37154D1D" w14:textId="77777777" w:rsidR="00401093" w:rsidRPr="00C86E47" w:rsidRDefault="00401093" w:rsidP="00C86E47">
      <w:pPr>
        <w:spacing w:line="276" w:lineRule="auto"/>
        <w:jc w:val="both"/>
        <w:rPr>
          <w:rFonts w:ascii="Calibri" w:hAnsi="Calibri" w:cs="Calibri"/>
          <w:b/>
          <w:bCs/>
          <w:sz w:val="24"/>
          <w:szCs w:val="24"/>
          <w:lang w:val="en-US"/>
        </w:rPr>
      </w:pPr>
    </w:p>
    <w:p w14:paraId="11074C2F" w14:textId="5EA1A873" w:rsidR="00DA38DA" w:rsidRPr="00C86E47" w:rsidRDefault="00C86E47" w:rsidP="00401093">
      <w:pPr>
        <w:spacing w:after="0" w:line="240" w:lineRule="auto"/>
        <w:jc w:val="right"/>
        <w:rPr>
          <w:rFonts w:ascii="Calibri" w:hAnsi="Calibri" w:cs="Calibri"/>
          <w:b/>
          <w:bCs/>
          <w:sz w:val="24"/>
          <w:szCs w:val="24"/>
        </w:rPr>
      </w:pPr>
      <w:r w:rsidRPr="00C86E47">
        <w:rPr>
          <w:rFonts w:ascii="Calibri" w:hAnsi="Calibri" w:cs="Calibri"/>
          <w:b/>
          <w:bCs/>
          <w:sz w:val="24"/>
          <w:szCs w:val="24"/>
        </w:rPr>
        <w:t xml:space="preserve">María del Rosario </w:t>
      </w:r>
      <w:r w:rsidR="00DA38DA" w:rsidRPr="00C86E47">
        <w:rPr>
          <w:rFonts w:ascii="Calibri" w:hAnsi="Calibri" w:cs="Calibri"/>
          <w:b/>
          <w:bCs/>
          <w:sz w:val="24"/>
          <w:szCs w:val="24"/>
        </w:rPr>
        <w:t xml:space="preserve">Valadez Aranda </w:t>
      </w:r>
    </w:p>
    <w:p w14:paraId="600255D4" w14:textId="77777777" w:rsidR="00DA38DA" w:rsidRPr="00C86E47" w:rsidRDefault="00DA38DA" w:rsidP="00401093">
      <w:pPr>
        <w:spacing w:after="0" w:line="240" w:lineRule="auto"/>
        <w:jc w:val="right"/>
        <w:rPr>
          <w:rFonts w:ascii="Calibri" w:hAnsi="Calibri" w:cs="Calibri"/>
          <w:sz w:val="24"/>
          <w:szCs w:val="24"/>
        </w:rPr>
      </w:pPr>
      <w:r w:rsidRPr="00C86E47">
        <w:rPr>
          <w:rFonts w:ascii="Calibri" w:hAnsi="Calibri" w:cs="Calibri"/>
          <w:sz w:val="24"/>
          <w:szCs w:val="24"/>
        </w:rPr>
        <w:t xml:space="preserve">Tecnológico Nacional de México/I. T. </w:t>
      </w:r>
      <w:r w:rsidR="004472CC" w:rsidRPr="00C86E47">
        <w:rPr>
          <w:rFonts w:ascii="Calibri" w:hAnsi="Calibri" w:cs="Calibri"/>
          <w:sz w:val="24"/>
          <w:szCs w:val="24"/>
        </w:rPr>
        <w:t>d</w:t>
      </w:r>
      <w:r w:rsidRPr="00C86E47">
        <w:rPr>
          <w:rFonts w:ascii="Calibri" w:hAnsi="Calibri" w:cs="Calibri"/>
          <w:sz w:val="24"/>
          <w:szCs w:val="24"/>
        </w:rPr>
        <w:t>e Ciudad Juárez</w:t>
      </w:r>
    </w:p>
    <w:p w14:paraId="54A38D0B" w14:textId="77777777" w:rsidR="00DA38DA" w:rsidRPr="00C86E47" w:rsidRDefault="006963F1" w:rsidP="00401093">
      <w:pPr>
        <w:spacing w:after="0" w:line="240" w:lineRule="auto"/>
        <w:jc w:val="right"/>
        <w:rPr>
          <w:rFonts w:ascii="Calibri" w:hAnsi="Calibri" w:cs="Calibri"/>
          <w:color w:val="FF0000"/>
          <w:sz w:val="24"/>
          <w:szCs w:val="24"/>
        </w:rPr>
      </w:pPr>
      <w:hyperlink r:id="rId9" w:history="1">
        <w:r w:rsidRPr="00C86E47">
          <w:rPr>
            <w:rFonts w:ascii="Calibri" w:hAnsi="Calibri" w:cs="Calibri"/>
            <w:color w:val="FF0000"/>
            <w:sz w:val="24"/>
            <w:szCs w:val="24"/>
          </w:rPr>
          <w:t>maria.va@cdjuarez.tecnm.mx</w:t>
        </w:r>
      </w:hyperlink>
    </w:p>
    <w:p w14:paraId="2166AF79" w14:textId="77777777" w:rsidR="00DA38DA" w:rsidRPr="00401093" w:rsidRDefault="00DA38DA" w:rsidP="00401093">
      <w:pPr>
        <w:spacing w:after="0" w:line="240" w:lineRule="auto"/>
        <w:jc w:val="right"/>
        <w:rPr>
          <w:rFonts w:ascii="Calibri" w:hAnsi="Calibri" w:cs="Calibri"/>
          <w:sz w:val="24"/>
          <w:szCs w:val="24"/>
        </w:rPr>
      </w:pPr>
      <w:hyperlink r:id="rId10" w:history="1">
        <w:r w:rsidRPr="00401093">
          <w:rPr>
            <w:rStyle w:val="Hipervnculo"/>
            <w:rFonts w:ascii="Calibri" w:hAnsi="Calibri" w:cs="Calibri"/>
            <w:color w:val="auto"/>
            <w:sz w:val="24"/>
            <w:szCs w:val="24"/>
            <w:u w:val="none"/>
          </w:rPr>
          <w:t>https://orcid.org/0000-0003-4455-3072</w:t>
        </w:r>
      </w:hyperlink>
    </w:p>
    <w:p w14:paraId="7B666B94" w14:textId="77777777" w:rsidR="006963F1" w:rsidRPr="00C86E47" w:rsidRDefault="006963F1" w:rsidP="00401093">
      <w:pPr>
        <w:spacing w:after="0" w:line="240" w:lineRule="auto"/>
        <w:jc w:val="right"/>
        <w:rPr>
          <w:rFonts w:ascii="Calibri" w:hAnsi="Calibri" w:cs="Calibri"/>
          <w:sz w:val="24"/>
          <w:szCs w:val="24"/>
        </w:rPr>
      </w:pPr>
    </w:p>
    <w:p w14:paraId="2339F691" w14:textId="746B4A98" w:rsidR="00DA38DA" w:rsidRPr="00C86E47" w:rsidRDefault="00EB7D50" w:rsidP="00401093">
      <w:pPr>
        <w:spacing w:after="0" w:line="240" w:lineRule="auto"/>
        <w:jc w:val="right"/>
        <w:rPr>
          <w:rFonts w:ascii="Calibri" w:hAnsi="Calibri" w:cs="Calibri"/>
          <w:b/>
          <w:bCs/>
          <w:sz w:val="24"/>
          <w:szCs w:val="24"/>
        </w:rPr>
      </w:pPr>
      <w:r w:rsidRPr="00C86E47">
        <w:rPr>
          <w:rFonts w:ascii="Calibri" w:hAnsi="Calibri" w:cs="Calibri"/>
          <w:b/>
          <w:bCs/>
          <w:sz w:val="24"/>
          <w:szCs w:val="24"/>
        </w:rPr>
        <w:t xml:space="preserve">Michel </w:t>
      </w:r>
      <w:r w:rsidR="00C86E47" w:rsidRPr="00C86E47">
        <w:rPr>
          <w:rFonts w:ascii="Calibri" w:hAnsi="Calibri" w:cs="Calibri"/>
          <w:b/>
          <w:bCs/>
          <w:sz w:val="24"/>
          <w:szCs w:val="24"/>
        </w:rPr>
        <w:t xml:space="preserve">Daniela </w:t>
      </w:r>
      <w:r w:rsidR="00DA38DA" w:rsidRPr="00C86E47">
        <w:rPr>
          <w:rFonts w:ascii="Calibri" w:hAnsi="Calibri" w:cs="Calibri"/>
          <w:b/>
          <w:bCs/>
          <w:sz w:val="24"/>
          <w:szCs w:val="24"/>
        </w:rPr>
        <w:t xml:space="preserve">Mireles </w:t>
      </w:r>
    </w:p>
    <w:p w14:paraId="01B4DE70" w14:textId="77777777" w:rsidR="006963F1" w:rsidRPr="00C86E47" w:rsidRDefault="006963F1" w:rsidP="00401093">
      <w:pPr>
        <w:spacing w:after="0" w:line="240" w:lineRule="auto"/>
        <w:jc w:val="right"/>
        <w:rPr>
          <w:rFonts w:ascii="Calibri" w:hAnsi="Calibri" w:cs="Calibri"/>
          <w:sz w:val="24"/>
          <w:szCs w:val="24"/>
        </w:rPr>
      </w:pPr>
      <w:r w:rsidRPr="00C86E47">
        <w:rPr>
          <w:rFonts w:ascii="Calibri" w:hAnsi="Calibri" w:cs="Calibri"/>
          <w:sz w:val="24"/>
          <w:szCs w:val="24"/>
        </w:rPr>
        <w:t>Universidad Autónoma de Chihuahua</w:t>
      </w:r>
    </w:p>
    <w:p w14:paraId="12C6264A" w14:textId="77777777" w:rsidR="006963F1" w:rsidRPr="00EF3A22" w:rsidRDefault="006963F1" w:rsidP="00401093">
      <w:pPr>
        <w:spacing w:after="0" w:line="240" w:lineRule="auto"/>
        <w:jc w:val="right"/>
        <w:rPr>
          <w:rFonts w:ascii="Calibri" w:hAnsi="Calibri" w:cs="Calibri"/>
          <w:color w:val="FF0000"/>
          <w:sz w:val="24"/>
          <w:szCs w:val="24"/>
        </w:rPr>
      </w:pPr>
      <w:hyperlink r:id="rId11" w:history="1">
        <w:r w:rsidRPr="00EF3A22">
          <w:rPr>
            <w:rStyle w:val="Hipervnculo"/>
            <w:rFonts w:ascii="Calibri" w:hAnsi="Calibri" w:cs="Calibri"/>
            <w:color w:val="FF0000"/>
            <w:sz w:val="24"/>
            <w:szCs w:val="24"/>
            <w:u w:val="none"/>
          </w:rPr>
          <w:t>m_daniela@live.com</w:t>
        </w:r>
      </w:hyperlink>
    </w:p>
    <w:p w14:paraId="56B78FD1" w14:textId="77777777" w:rsidR="006963F1" w:rsidRPr="00401093" w:rsidRDefault="00A47661" w:rsidP="00401093">
      <w:pPr>
        <w:spacing w:after="0" w:line="240" w:lineRule="auto"/>
        <w:jc w:val="right"/>
        <w:rPr>
          <w:rFonts w:ascii="Calibri" w:hAnsi="Calibri" w:cs="Calibri"/>
          <w:sz w:val="24"/>
          <w:szCs w:val="24"/>
        </w:rPr>
      </w:pPr>
      <w:hyperlink r:id="rId12" w:history="1">
        <w:r w:rsidRPr="00401093">
          <w:rPr>
            <w:rStyle w:val="Hipervnculo"/>
            <w:rFonts w:ascii="Calibri" w:hAnsi="Calibri" w:cs="Calibri"/>
            <w:color w:val="auto"/>
            <w:sz w:val="24"/>
            <w:szCs w:val="24"/>
            <w:u w:val="none"/>
          </w:rPr>
          <w:t>https://orcid.org/0009-0009-0972-5343</w:t>
        </w:r>
      </w:hyperlink>
    </w:p>
    <w:p w14:paraId="5B1538D7" w14:textId="77777777" w:rsidR="00A47661" w:rsidRPr="00C86E47" w:rsidRDefault="00A47661" w:rsidP="00401093">
      <w:pPr>
        <w:spacing w:after="0" w:line="240" w:lineRule="auto"/>
        <w:jc w:val="right"/>
        <w:rPr>
          <w:rFonts w:ascii="Calibri" w:hAnsi="Calibri" w:cs="Calibri"/>
          <w:b/>
          <w:bCs/>
          <w:sz w:val="24"/>
          <w:szCs w:val="24"/>
        </w:rPr>
      </w:pPr>
    </w:p>
    <w:p w14:paraId="583269DE" w14:textId="542968F5" w:rsidR="00DA38DA" w:rsidRPr="00C86E47" w:rsidRDefault="00C86E47" w:rsidP="00401093">
      <w:pPr>
        <w:spacing w:after="0" w:line="240" w:lineRule="auto"/>
        <w:jc w:val="right"/>
        <w:rPr>
          <w:rFonts w:ascii="Calibri" w:hAnsi="Calibri" w:cs="Calibri"/>
          <w:b/>
          <w:bCs/>
          <w:sz w:val="24"/>
          <w:szCs w:val="24"/>
        </w:rPr>
      </w:pPr>
      <w:r w:rsidRPr="00C86E47">
        <w:rPr>
          <w:rFonts w:ascii="Calibri" w:hAnsi="Calibri" w:cs="Calibri"/>
          <w:b/>
          <w:bCs/>
          <w:sz w:val="24"/>
          <w:szCs w:val="24"/>
        </w:rPr>
        <w:t xml:space="preserve">Miguel Gerardo </w:t>
      </w:r>
      <w:r w:rsidR="00DA38DA" w:rsidRPr="00C86E47">
        <w:rPr>
          <w:rFonts w:ascii="Calibri" w:hAnsi="Calibri" w:cs="Calibri"/>
          <w:b/>
          <w:bCs/>
          <w:sz w:val="24"/>
          <w:szCs w:val="24"/>
        </w:rPr>
        <w:t xml:space="preserve">Mireles Centeno </w:t>
      </w:r>
    </w:p>
    <w:p w14:paraId="21145AB8" w14:textId="77777777" w:rsidR="00DA38DA" w:rsidRPr="00C86E47" w:rsidRDefault="00DA38DA" w:rsidP="00401093">
      <w:pPr>
        <w:spacing w:after="0" w:line="240" w:lineRule="auto"/>
        <w:jc w:val="right"/>
        <w:rPr>
          <w:rFonts w:ascii="Calibri" w:hAnsi="Calibri" w:cs="Calibri"/>
          <w:sz w:val="24"/>
          <w:szCs w:val="24"/>
        </w:rPr>
      </w:pPr>
      <w:r w:rsidRPr="00C86E47">
        <w:rPr>
          <w:rFonts w:ascii="Calibri" w:hAnsi="Calibri" w:cs="Calibri"/>
          <w:sz w:val="24"/>
          <w:szCs w:val="24"/>
        </w:rPr>
        <w:t xml:space="preserve">Tecnológico Nacional de México/I. T. </w:t>
      </w:r>
      <w:r w:rsidR="004472CC" w:rsidRPr="00C86E47">
        <w:rPr>
          <w:rFonts w:ascii="Calibri" w:hAnsi="Calibri" w:cs="Calibri"/>
          <w:sz w:val="24"/>
          <w:szCs w:val="24"/>
        </w:rPr>
        <w:t>d</w:t>
      </w:r>
      <w:r w:rsidRPr="00C86E47">
        <w:rPr>
          <w:rFonts w:ascii="Calibri" w:hAnsi="Calibri" w:cs="Calibri"/>
          <w:sz w:val="24"/>
          <w:szCs w:val="24"/>
        </w:rPr>
        <w:t>e Ciudad Juárez</w:t>
      </w:r>
    </w:p>
    <w:p w14:paraId="24E8FBFE" w14:textId="77777777" w:rsidR="00DA38DA" w:rsidRPr="00C86E47" w:rsidRDefault="00DA38DA" w:rsidP="00401093">
      <w:pPr>
        <w:spacing w:after="0" w:line="240" w:lineRule="auto"/>
        <w:jc w:val="right"/>
        <w:rPr>
          <w:rFonts w:ascii="Calibri" w:hAnsi="Calibri" w:cs="Calibri"/>
          <w:color w:val="FF0000"/>
          <w:sz w:val="24"/>
          <w:szCs w:val="24"/>
        </w:rPr>
      </w:pPr>
      <w:r w:rsidRPr="00C86E47">
        <w:rPr>
          <w:rFonts w:ascii="Calibri" w:hAnsi="Calibri" w:cs="Calibri"/>
          <w:color w:val="FF0000"/>
          <w:sz w:val="24"/>
          <w:szCs w:val="24"/>
        </w:rPr>
        <w:t>mmireles@itcj.edu.mx</w:t>
      </w:r>
    </w:p>
    <w:p w14:paraId="19180D20" w14:textId="77777777" w:rsidR="00DA38DA" w:rsidRPr="00401093" w:rsidRDefault="00DA38DA" w:rsidP="00401093">
      <w:pPr>
        <w:spacing w:after="0" w:line="240" w:lineRule="auto"/>
        <w:jc w:val="right"/>
        <w:rPr>
          <w:rFonts w:ascii="Calibri" w:hAnsi="Calibri" w:cs="Calibri"/>
          <w:sz w:val="24"/>
          <w:szCs w:val="24"/>
        </w:rPr>
      </w:pPr>
      <w:hyperlink r:id="rId13" w:history="1">
        <w:r w:rsidRPr="00401093">
          <w:rPr>
            <w:rStyle w:val="Hipervnculo"/>
            <w:rFonts w:ascii="Calibri" w:hAnsi="Calibri" w:cs="Calibri"/>
            <w:color w:val="auto"/>
            <w:sz w:val="24"/>
            <w:szCs w:val="24"/>
            <w:u w:val="none"/>
          </w:rPr>
          <w:t>https://orcid.org/0000-0003-2605-7294</w:t>
        </w:r>
      </w:hyperlink>
    </w:p>
    <w:p w14:paraId="23E476DF" w14:textId="77777777" w:rsidR="00401093" w:rsidRDefault="00401093" w:rsidP="00401093">
      <w:pPr>
        <w:spacing w:after="0" w:line="240" w:lineRule="auto"/>
        <w:jc w:val="right"/>
        <w:rPr>
          <w:rFonts w:ascii="Calibri" w:hAnsi="Calibri" w:cs="Calibri"/>
          <w:b/>
          <w:bCs/>
          <w:sz w:val="24"/>
          <w:szCs w:val="24"/>
        </w:rPr>
      </w:pPr>
    </w:p>
    <w:p w14:paraId="4ABC53E6" w14:textId="02AF8DED" w:rsidR="00DA38DA" w:rsidRPr="00C86E47" w:rsidRDefault="00401093" w:rsidP="00401093">
      <w:pPr>
        <w:spacing w:after="0" w:line="240" w:lineRule="auto"/>
        <w:jc w:val="right"/>
        <w:rPr>
          <w:rFonts w:ascii="Calibri" w:hAnsi="Calibri" w:cs="Calibri"/>
          <w:b/>
          <w:bCs/>
          <w:sz w:val="24"/>
          <w:szCs w:val="24"/>
        </w:rPr>
      </w:pPr>
      <w:r w:rsidRPr="00C86E47">
        <w:rPr>
          <w:rFonts w:ascii="Calibri" w:hAnsi="Calibri" w:cs="Calibri"/>
          <w:b/>
          <w:bCs/>
          <w:sz w:val="24"/>
          <w:szCs w:val="24"/>
        </w:rPr>
        <w:t xml:space="preserve">Verónica </w:t>
      </w:r>
      <w:proofErr w:type="spellStart"/>
      <w:r w:rsidR="00DA38DA" w:rsidRPr="00C86E47">
        <w:rPr>
          <w:rFonts w:ascii="Calibri" w:hAnsi="Calibri" w:cs="Calibri"/>
          <w:b/>
          <w:bCs/>
          <w:sz w:val="24"/>
          <w:szCs w:val="24"/>
        </w:rPr>
        <w:t>Sansabas</w:t>
      </w:r>
      <w:proofErr w:type="spellEnd"/>
      <w:r>
        <w:rPr>
          <w:rFonts w:ascii="Calibri" w:hAnsi="Calibri" w:cs="Calibri"/>
          <w:b/>
          <w:bCs/>
          <w:sz w:val="24"/>
          <w:szCs w:val="24"/>
        </w:rPr>
        <w:t xml:space="preserve"> </w:t>
      </w:r>
      <w:r w:rsidR="00DA38DA" w:rsidRPr="00C86E47">
        <w:rPr>
          <w:rFonts w:ascii="Calibri" w:hAnsi="Calibri" w:cs="Calibri"/>
          <w:b/>
          <w:bCs/>
          <w:sz w:val="24"/>
          <w:szCs w:val="24"/>
        </w:rPr>
        <w:t>Villalpando</w:t>
      </w:r>
    </w:p>
    <w:p w14:paraId="35EB7F23" w14:textId="77777777" w:rsidR="00DA38DA" w:rsidRPr="00C86E47" w:rsidRDefault="00DA38DA" w:rsidP="00401093">
      <w:pPr>
        <w:spacing w:after="0" w:line="240" w:lineRule="auto"/>
        <w:jc w:val="right"/>
        <w:rPr>
          <w:rFonts w:ascii="Calibri" w:hAnsi="Calibri" w:cs="Calibri"/>
          <w:sz w:val="24"/>
          <w:szCs w:val="24"/>
        </w:rPr>
      </w:pPr>
      <w:r w:rsidRPr="00C86E47">
        <w:rPr>
          <w:rFonts w:ascii="Calibri" w:hAnsi="Calibri" w:cs="Calibri"/>
          <w:sz w:val="24"/>
          <w:szCs w:val="24"/>
        </w:rPr>
        <w:t xml:space="preserve">Tecnológico Nacional de México/I. T. </w:t>
      </w:r>
      <w:r w:rsidR="004472CC" w:rsidRPr="00C86E47">
        <w:rPr>
          <w:rFonts w:ascii="Calibri" w:hAnsi="Calibri" w:cs="Calibri"/>
          <w:sz w:val="24"/>
          <w:szCs w:val="24"/>
        </w:rPr>
        <w:t>d</w:t>
      </w:r>
      <w:r w:rsidRPr="00C86E47">
        <w:rPr>
          <w:rFonts w:ascii="Calibri" w:hAnsi="Calibri" w:cs="Calibri"/>
          <w:sz w:val="24"/>
          <w:szCs w:val="24"/>
        </w:rPr>
        <w:t>e Ciudad Juárez</w:t>
      </w:r>
    </w:p>
    <w:p w14:paraId="267940BA" w14:textId="77777777" w:rsidR="006963F1" w:rsidRPr="00C86E47" w:rsidRDefault="006963F1" w:rsidP="00401093">
      <w:pPr>
        <w:spacing w:after="0" w:line="240" w:lineRule="auto"/>
        <w:jc w:val="right"/>
        <w:rPr>
          <w:rFonts w:ascii="Calibri" w:hAnsi="Calibri" w:cs="Calibri"/>
          <w:color w:val="FF0000"/>
          <w:sz w:val="24"/>
          <w:szCs w:val="24"/>
        </w:rPr>
      </w:pPr>
      <w:r w:rsidRPr="00C86E47">
        <w:rPr>
          <w:rFonts w:ascii="Calibri" w:hAnsi="Calibri" w:cs="Calibri"/>
          <w:color w:val="FF0000"/>
          <w:sz w:val="24"/>
          <w:szCs w:val="24"/>
        </w:rPr>
        <w:t>veronica.sv@cdjuarez.tecnm.mx</w:t>
      </w:r>
    </w:p>
    <w:p w14:paraId="14B4DF56" w14:textId="77777777" w:rsidR="006963F1" w:rsidRPr="00C86E47" w:rsidRDefault="006963F1" w:rsidP="00401093">
      <w:pPr>
        <w:spacing w:after="0" w:line="240" w:lineRule="auto"/>
        <w:jc w:val="right"/>
        <w:rPr>
          <w:rFonts w:ascii="Calibri" w:hAnsi="Calibri" w:cs="Calibri"/>
          <w:sz w:val="24"/>
          <w:szCs w:val="24"/>
        </w:rPr>
      </w:pPr>
      <w:r w:rsidRPr="00C86E47">
        <w:rPr>
          <w:rFonts w:ascii="Calibri" w:hAnsi="Calibri" w:cs="Calibri"/>
          <w:sz w:val="24"/>
          <w:szCs w:val="24"/>
        </w:rPr>
        <w:t>https://orcid.org/0000-0002-4662-0702</w:t>
      </w:r>
    </w:p>
    <w:p w14:paraId="79E8AFD2" w14:textId="77777777" w:rsidR="006963F1" w:rsidRPr="00C86E47" w:rsidRDefault="006963F1" w:rsidP="00C86E47">
      <w:pPr>
        <w:spacing w:after="0" w:line="240" w:lineRule="auto"/>
        <w:jc w:val="both"/>
        <w:rPr>
          <w:rFonts w:ascii="Calibri" w:hAnsi="Calibri" w:cs="Calibri"/>
          <w:sz w:val="24"/>
          <w:szCs w:val="24"/>
        </w:rPr>
      </w:pPr>
    </w:p>
    <w:p w14:paraId="6EADF35D" w14:textId="77777777" w:rsidR="00DA38DA" w:rsidRPr="00C86E47" w:rsidRDefault="00DA38DA" w:rsidP="00C86E47">
      <w:pPr>
        <w:spacing w:line="276" w:lineRule="auto"/>
        <w:jc w:val="both"/>
        <w:rPr>
          <w:rFonts w:ascii="Calibri" w:hAnsi="Calibri" w:cs="Calibri"/>
          <w:sz w:val="24"/>
          <w:szCs w:val="24"/>
        </w:rPr>
      </w:pPr>
    </w:p>
    <w:p w14:paraId="1D0F37D8" w14:textId="77777777" w:rsidR="00DA38DA" w:rsidRPr="00401093" w:rsidRDefault="006963F1" w:rsidP="00401093">
      <w:pPr>
        <w:spacing w:after="0" w:line="276" w:lineRule="auto"/>
        <w:jc w:val="both"/>
        <w:rPr>
          <w:rFonts w:ascii="Calibri" w:hAnsi="Calibri" w:cs="Calibri"/>
          <w:b/>
          <w:bCs/>
          <w:sz w:val="24"/>
          <w:szCs w:val="24"/>
        </w:rPr>
      </w:pPr>
      <w:r w:rsidRPr="00401093">
        <w:rPr>
          <w:rFonts w:ascii="Calibri" w:hAnsi="Calibri" w:cs="Calibri"/>
          <w:b/>
          <w:bCs/>
          <w:sz w:val="24"/>
          <w:szCs w:val="24"/>
        </w:rPr>
        <w:t>Resumen</w:t>
      </w:r>
    </w:p>
    <w:p w14:paraId="6A8682A3" w14:textId="66E1A542" w:rsidR="002637C0" w:rsidRPr="00401093" w:rsidRDefault="007B2E93" w:rsidP="00D512BE">
      <w:pPr>
        <w:spacing w:after="0" w:line="276" w:lineRule="auto"/>
        <w:ind w:firstLine="708"/>
        <w:jc w:val="both"/>
        <w:rPr>
          <w:rFonts w:ascii="Calibri" w:hAnsi="Calibri" w:cs="Calibri"/>
          <w:sz w:val="24"/>
          <w:szCs w:val="24"/>
        </w:rPr>
      </w:pPr>
      <w:r w:rsidRPr="00401093">
        <w:rPr>
          <w:rFonts w:ascii="Calibri" w:hAnsi="Calibri" w:cs="Calibri"/>
          <w:sz w:val="24"/>
          <w:szCs w:val="24"/>
        </w:rPr>
        <w:t>Se analiz</w:t>
      </w:r>
      <w:r w:rsidR="004472CC" w:rsidRPr="00401093">
        <w:rPr>
          <w:rFonts w:ascii="Calibri" w:hAnsi="Calibri" w:cs="Calibri"/>
          <w:sz w:val="24"/>
          <w:szCs w:val="24"/>
        </w:rPr>
        <w:t>aron</w:t>
      </w:r>
      <w:r w:rsidRPr="00401093">
        <w:rPr>
          <w:rFonts w:ascii="Calibri" w:hAnsi="Calibri" w:cs="Calibri"/>
          <w:sz w:val="24"/>
          <w:szCs w:val="24"/>
        </w:rPr>
        <w:t xml:space="preserve"> las posibles reformas recientes a la Constitución Política de los Estados Unidos Mexicanos</w:t>
      </w:r>
      <w:r w:rsidR="009F2901" w:rsidRPr="00401093">
        <w:rPr>
          <w:rFonts w:ascii="Calibri" w:hAnsi="Calibri" w:cs="Calibri"/>
          <w:sz w:val="24"/>
          <w:szCs w:val="24"/>
        </w:rPr>
        <w:t xml:space="preserve"> (CM)</w:t>
      </w:r>
      <w:r w:rsidRPr="00401093">
        <w:rPr>
          <w:rFonts w:ascii="Calibri" w:hAnsi="Calibri" w:cs="Calibri"/>
          <w:sz w:val="24"/>
          <w:szCs w:val="24"/>
        </w:rPr>
        <w:t xml:space="preserve">, enfocándose en la prisión preventiva oficiosa y sus implicaciones. Se </w:t>
      </w:r>
      <w:r w:rsidR="009F2901" w:rsidRPr="00401093">
        <w:rPr>
          <w:rFonts w:ascii="Calibri" w:hAnsi="Calibri" w:cs="Calibri"/>
          <w:sz w:val="24"/>
          <w:szCs w:val="24"/>
        </w:rPr>
        <w:t>examinó</w:t>
      </w:r>
      <w:r w:rsidR="00C11852" w:rsidRPr="00401093">
        <w:rPr>
          <w:rFonts w:ascii="Calibri" w:hAnsi="Calibri" w:cs="Calibri"/>
          <w:sz w:val="24"/>
          <w:szCs w:val="24"/>
        </w:rPr>
        <w:t xml:space="preserve"> l</w:t>
      </w:r>
      <w:r w:rsidR="009F2901" w:rsidRPr="00401093">
        <w:rPr>
          <w:rFonts w:ascii="Calibri" w:hAnsi="Calibri" w:cs="Calibri"/>
          <w:sz w:val="24"/>
          <w:szCs w:val="24"/>
        </w:rPr>
        <w:t>a</w:t>
      </w:r>
      <w:r w:rsidRPr="00401093">
        <w:rPr>
          <w:rFonts w:ascii="Calibri" w:hAnsi="Calibri" w:cs="Calibri"/>
          <w:sz w:val="24"/>
          <w:szCs w:val="24"/>
        </w:rPr>
        <w:t xml:space="preserve"> terminología de las reformas al artículo 19 de la CPEUM, con el fin de comprender su impacto en </w:t>
      </w:r>
      <w:r w:rsidR="009F2901" w:rsidRPr="00401093">
        <w:rPr>
          <w:rFonts w:ascii="Calibri" w:hAnsi="Calibri" w:cs="Calibri"/>
          <w:sz w:val="24"/>
          <w:szCs w:val="24"/>
        </w:rPr>
        <w:t xml:space="preserve">ilícitos </w:t>
      </w:r>
      <w:r w:rsidRPr="00401093">
        <w:rPr>
          <w:rFonts w:ascii="Calibri" w:hAnsi="Calibri" w:cs="Calibri"/>
          <w:sz w:val="24"/>
          <w:szCs w:val="24"/>
        </w:rPr>
        <w:t xml:space="preserve">como </w:t>
      </w:r>
      <w:r w:rsidR="005C5EAC" w:rsidRPr="00401093">
        <w:rPr>
          <w:rFonts w:ascii="Calibri" w:hAnsi="Calibri" w:cs="Calibri"/>
          <w:sz w:val="24"/>
          <w:szCs w:val="24"/>
        </w:rPr>
        <w:t>fraude</w:t>
      </w:r>
      <w:r w:rsidRPr="00401093">
        <w:rPr>
          <w:rFonts w:ascii="Calibri" w:hAnsi="Calibri" w:cs="Calibri"/>
          <w:sz w:val="24"/>
          <w:szCs w:val="24"/>
        </w:rPr>
        <w:t xml:space="preserve"> fiscal, contrabando y la expedición de comprobantes fiscales.</w:t>
      </w:r>
      <w:r w:rsidR="00D512BE">
        <w:rPr>
          <w:rFonts w:ascii="Calibri" w:hAnsi="Calibri" w:cs="Calibri"/>
          <w:sz w:val="24"/>
          <w:szCs w:val="24"/>
        </w:rPr>
        <w:t xml:space="preserve"> </w:t>
      </w:r>
      <w:r w:rsidR="007F3A64" w:rsidRPr="00401093">
        <w:rPr>
          <w:rFonts w:ascii="Calibri" w:hAnsi="Calibri" w:cs="Calibri"/>
          <w:sz w:val="24"/>
          <w:szCs w:val="24"/>
        </w:rPr>
        <w:t>El propósito fue examinar la propuesta de modificación al artículo 19 de la CM, presentada el 5 de febrero de 2024, con el fin de comprender las razones que llevaron a la incorporación de nuevos delitos en la prisión preventiva automática y su repercusión en el ámbito legal.</w:t>
      </w:r>
      <w:r w:rsidR="00D512BE">
        <w:rPr>
          <w:rFonts w:ascii="Calibri" w:hAnsi="Calibri" w:cs="Calibri"/>
          <w:sz w:val="24"/>
          <w:szCs w:val="24"/>
        </w:rPr>
        <w:t xml:space="preserve"> </w:t>
      </w:r>
      <w:r w:rsidR="002637C0" w:rsidRPr="00401093">
        <w:rPr>
          <w:rFonts w:ascii="Calibri" w:hAnsi="Calibri" w:cs="Calibri"/>
          <w:sz w:val="24"/>
          <w:szCs w:val="24"/>
        </w:rPr>
        <w:t xml:space="preserve">Este análisis se apoya en una revisión </w:t>
      </w:r>
      <w:r w:rsidR="002637C0" w:rsidRPr="00401093">
        <w:rPr>
          <w:rFonts w:ascii="Calibri" w:hAnsi="Calibri" w:cs="Calibri"/>
          <w:sz w:val="24"/>
          <w:szCs w:val="24"/>
        </w:rPr>
        <w:lastRenderedPageBreak/>
        <w:t>detallada de la propuesta legislativa, además de los fallos de la Corte Interamericana de Derechos Humanos y observaciones de la ONU, comparando los impactos que su aprobación tendría en el marco legal mexicano.</w:t>
      </w:r>
    </w:p>
    <w:p w14:paraId="72128CBA" w14:textId="798DCD15" w:rsidR="00DD7F83" w:rsidRPr="00401093" w:rsidRDefault="007B2E93"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El análisis muestra que la inclusión de delitos fiscales en </w:t>
      </w:r>
      <w:r w:rsidR="005C5EAC" w:rsidRPr="00401093">
        <w:rPr>
          <w:rFonts w:ascii="Calibri" w:hAnsi="Calibri" w:cs="Calibri"/>
          <w:sz w:val="24"/>
          <w:szCs w:val="24"/>
        </w:rPr>
        <w:t xml:space="preserve">la privación de la libertad </w:t>
      </w:r>
      <w:r w:rsidR="00AE67B5" w:rsidRPr="00401093">
        <w:rPr>
          <w:rFonts w:ascii="Calibri" w:hAnsi="Calibri" w:cs="Calibri"/>
          <w:sz w:val="24"/>
          <w:szCs w:val="24"/>
        </w:rPr>
        <w:t>preventiva de oficio</w:t>
      </w:r>
      <w:r w:rsidR="00D512BE">
        <w:rPr>
          <w:rFonts w:ascii="Calibri" w:hAnsi="Calibri" w:cs="Calibri"/>
          <w:sz w:val="24"/>
          <w:szCs w:val="24"/>
        </w:rPr>
        <w:t xml:space="preserve"> </w:t>
      </w:r>
      <w:r w:rsidRPr="00401093">
        <w:rPr>
          <w:rFonts w:ascii="Calibri" w:hAnsi="Calibri" w:cs="Calibri"/>
          <w:sz w:val="24"/>
          <w:szCs w:val="24"/>
        </w:rPr>
        <w:t xml:space="preserve">genera debate, con argumentos a favor de reforzar la lucha contra el crimen organizado, pero también preocupaciones sobre derechos humanos y posibles abusos. </w:t>
      </w:r>
      <w:r w:rsidR="00DD7F83" w:rsidRPr="00401093">
        <w:rPr>
          <w:rFonts w:ascii="Calibri" w:hAnsi="Calibri" w:cs="Calibri"/>
          <w:sz w:val="24"/>
          <w:szCs w:val="24"/>
        </w:rPr>
        <w:t>Además de sus implicaciones legales, esta reforma tiene un impacto directo en</w:t>
      </w:r>
      <w:r w:rsidR="00C11852" w:rsidRPr="00401093">
        <w:rPr>
          <w:rFonts w:ascii="Calibri" w:hAnsi="Calibri" w:cs="Calibri"/>
          <w:sz w:val="24"/>
          <w:szCs w:val="24"/>
        </w:rPr>
        <w:t xml:space="preserve"> la enseñanza de</w:t>
      </w:r>
      <w:r w:rsidR="00DD7F83" w:rsidRPr="00401093">
        <w:rPr>
          <w:rFonts w:ascii="Calibri" w:hAnsi="Calibri" w:cs="Calibri"/>
          <w:sz w:val="24"/>
          <w:szCs w:val="24"/>
        </w:rPr>
        <w:t xml:space="preserve"> las carreras de contaduría, administración y logística a nivel universitario. En contaduría, el fortalecimiento de las disposiciones legales sobre delitos fiscales exige que los futuros profesionales estén más preparados en temas de auditoría fiscal, cumplimiento normativo y prevención de fraudes. Para los estudiantes de administración, la reforma subraya la importancia de la gestión del riesgo y la toma de decisiones informadas en entornos legales complejos, mientras que en logística se acentúa la necesidad de un conocimiento profundo sobre el cumplimiento aduanero y la normativa fiscal, ya que el contrabando y la importación de bienes podrían verse directamente afectados por esta modificación constitucional. Esta preparación integral permitirá a los profesionales desempeñarse con mayor competencia en un marco regulatorio más estricto y dinámico.</w:t>
      </w:r>
    </w:p>
    <w:p w14:paraId="4CADAA04" w14:textId="77777777" w:rsidR="007B2E93" w:rsidRPr="00401093" w:rsidRDefault="007B2E93" w:rsidP="00401093">
      <w:pPr>
        <w:spacing w:after="0" w:line="276" w:lineRule="auto"/>
        <w:jc w:val="both"/>
        <w:rPr>
          <w:rFonts w:ascii="Calibri" w:hAnsi="Calibri" w:cs="Calibri"/>
          <w:sz w:val="24"/>
          <w:szCs w:val="24"/>
        </w:rPr>
      </w:pPr>
      <w:r w:rsidRPr="00401093">
        <w:rPr>
          <w:rFonts w:ascii="Calibri" w:hAnsi="Calibri" w:cs="Calibri"/>
          <w:sz w:val="24"/>
          <w:szCs w:val="24"/>
        </w:rPr>
        <w:t>Si bien la reforma busca fortalecer la persecución de delitos fiscales, su viabilidad es cuestionable debido a los riesgos para los derechos fundamentales. La propuesta requiere una evaluación cuidadosa para equilibrar seguridad y justicia.</w:t>
      </w:r>
    </w:p>
    <w:p w14:paraId="3D602B67" w14:textId="298BF221" w:rsidR="0029139E" w:rsidRPr="00401093" w:rsidRDefault="0029139E" w:rsidP="00401093">
      <w:pPr>
        <w:spacing w:after="0" w:line="276" w:lineRule="auto"/>
        <w:jc w:val="both"/>
        <w:rPr>
          <w:rFonts w:ascii="Calibri" w:hAnsi="Calibri" w:cs="Calibri"/>
          <w:i/>
          <w:iCs/>
          <w:sz w:val="24"/>
          <w:szCs w:val="24"/>
        </w:rPr>
      </w:pPr>
      <w:r w:rsidRPr="00401093">
        <w:rPr>
          <w:rFonts w:ascii="Calibri" w:hAnsi="Calibri" w:cs="Calibri"/>
          <w:b/>
          <w:bCs/>
          <w:sz w:val="24"/>
          <w:szCs w:val="24"/>
        </w:rPr>
        <w:t xml:space="preserve">Palabras clave: </w:t>
      </w:r>
      <w:r w:rsidR="00AE67B5" w:rsidRPr="00401093">
        <w:rPr>
          <w:rFonts w:ascii="Calibri" w:hAnsi="Calibri" w:cs="Calibri"/>
          <w:i/>
          <w:iCs/>
          <w:sz w:val="24"/>
          <w:szCs w:val="24"/>
        </w:rPr>
        <w:t>Privación de la libertad</w:t>
      </w:r>
      <w:r w:rsidR="001C08A3">
        <w:rPr>
          <w:rFonts w:ascii="Calibri" w:hAnsi="Calibri" w:cs="Calibri"/>
          <w:i/>
          <w:iCs/>
          <w:sz w:val="24"/>
          <w:szCs w:val="24"/>
        </w:rPr>
        <w:t xml:space="preserve"> </w:t>
      </w:r>
      <w:r w:rsidR="005C5EAC" w:rsidRPr="00401093">
        <w:rPr>
          <w:rFonts w:ascii="Calibri" w:hAnsi="Calibri" w:cs="Calibri"/>
          <w:i/>
          <w:iCs/>
          <w:sz w:val="24"/>
          <w:szCs w:val="24"/>
        </w:rPr>
        <w:t>de oficio</w:t>
      </w:r>
      <w:r w:rsidRPr="00401093">
        <w:rPr>
          <w:rFonts w:ascii="Calibri" w:hAnsi="Calibri" w:cs="Calibri"/>
          <w:i/>
          <w:iCs/>
          <w:sz w:val="24"/>
          <w:szCs w:val="24"/>
        </w:rPr>
        <w:t>, reforma constitucional, delitos fiscales, derechos humanos, propuesta legislativa</w:t>
      </w:r>
    </w:p>
    <w:p w14:paraId="2D6DE0FE" w14:textId="77777777" w:rsidR="0029139E" w:rsidRPr="00401093" w:rsidRDefault="0029139E" w:rsidP="00401093">
      <w:pPr>
        <w:spacing w:after="0" w:line="276" w:lineRule="auto"/>
        <w:jc w:val="both"/>
        <w:rPr>
          <w:rFonts w:ascii="Calibri" w:hAnsi="Calibri" w:cs="Calibri"/>
          <w:sz w:val="24"/>
          <w:szCs w:val="24"/>
        </w:rPr>
      </w:pPr>
    </w:p>
    <w:p w14:paraId="6B5D2A31" w14:textId="77777777" w:rsidR="0029139E" w:rsidRPr="00401093" w:rsidRDefault="0029139E" w:rsidP="00401093">
      <w:pPr>
        <w:spacing w:after="0" w:line="276" w:lineRule="auto"/>
        <w:jc w:val="both"/>
        <w:rPr>
          <w:rFonts w:ascii="Calibri" w:hAnsi="Calibri" w:cs="Calibri"/>
          <w:b/>
          <w:bCs/>
          <w:sz w:val="24"/>
          <w:szCs w:val="24"/>
          <w:lang w:val="en-US"/>
        </w:rPr>
      </w:pPr>
      <w:r w:rsidRPr="00401093">
        <w:rPr>
          <w:rFonts w:ascii="Calibri" w:hAnsi="Calibri" w:cs="Calibri"/>
          <w:b/>
          <w:bCs/>
          <w:sz w:val="24"/>
          <w:szCs w:val="24"/>
          <w:lang w:val="en-US"/>
        </w:rPr>
        <w:t>Abstract</w:t>
      </w:r>
    </w:p>
    <w:p w14:paraId="45CFDFDD" w14:textId="0B56D330" w:rsidR="00DD7F83" w:rsidRPr="00401093" w:rsidRDefault="00DD7F83" w:rsidP="00D512BE">
      <w:pPr>
        <w:spacing w:after="0" w:line="276" w:lineRule="auto"/>
        <w:ind w:firstLine="708"/>
        <w:jc w:val="both"/>
        <w:rPr>
          <w:rFonts w:ascii="Calibri" w:hAnsi="Calibri" w:cs="Calibri"/>
          <w:sz w:val="24"/>
          <w:szCs w:val="24"/>
          <w:lang w:val="en-US"/>
        </w:rPr>
      </w:pPr>
      <w:r w:rsidRPr="00401093">
        <w:rPr>
          <w:rFonts w:ascii="Calibri" w:hAnsi="Calibri" w:cs="Calibri"/>
          <w:sz w:val="24"/>
          <w:szCs w:val="24"/>
          <w:lang w:val="en-US"/>
        </w:rPr>
        <w:t>The possible recent reforms to the Political Constitution of the United Mexican States (CM) were analyzed, focusing on the informal pretrial detention and its implications. The terminology of the reforms to Article 19 of the CPEUM was examined in order to understand their impact on offenses such as tax fraud, smuggling and the issuance of tax receipts.</w:t>
      </w:r>
      <w:r w:rsidR="00D512BE">
        <w:rPr>
          <w:rFonts w:ascii="Calibri" w:hAnsi="Calibri" w:cs="Calibri"/>
          <w:sz w:val="24"/>
          <w:szCs w:val="24"/>
          <w:lang w:val="en-US"/>
        </w:rPr>
        <w:t xml:space="preserve"> </w:t>
      </w:r>
      <w:r w:rsidRPr="00401093">
        <w:rPr>
          <w:rFonts w:ascii="Calibri" w:hAnsi="Calibri" w:cs="Calibri"/>
          <w:sz w:val="24"/>
          <w:szCs w:val="24"/>
          <w:lang w:val="en-US"/>
        </w:rPr>
        <w:t>The purpose was to examine the proposed amendment to Article 19 of the CM, presented on February 5, 2024, in order to understand the reasons that led to the incorporation of new offenses in the automatic preventive detention and its impact on the legal scope.</w:t>
      </w:r>
      <w:r w:rsidR="00D512BE">
        <w:rPr>
          <w:rFonts w:ascii="Calibri" w:hAnsi="Calibri" w:cs="Calibri"/>
          <w:sz w:val="24"/>
          <w:szCs w:val="24"/>
          <w:lang w:val="en-US"/>
        </w:rPr>
        <w:t xml:space="preserve"> </w:t>
      </w:r>
      <w:r w:rsidRPr="00401093">
        <w:rPr>
          <w:rFonts w:ascii="Calibri" w:hAnsi="Calibri" w:cs="Calibri"/>
          <w:sz w:val="24"/>
          <w:szCs w:val="24"/>
          <w:lang w:val="en-US"/>
        </w:rPr>
        <w:t>This analysis is supported by a detailed review of the legislative proposal, in addition to the rulings of the Inter-American Court of Human Rights and UN observations, comparing the impacts that its approval would have on the Mexican legal framework.</w:t>
      </w:r>
    </w:p>
    <w:p w14:paraId="43FC637B" w14:textId="514BB7AA" w:rsidR="00DD7F83" w:rsidRPr="00401093" w:rsidRDefault="00DD7F83" w:rsidP="00401093">
      <w:pPr>
        <w:spacing w:after="0" w:line="276" w:lineRule="auto"/>
        <w:jc w:val="both"/>
        <w:rPr>
          <w:rFonts w:ascii="Calibri" w:hAnsi="Calibri" w:cs="Calibri"/>
          <w:sz w:val="24"/>
          <w:szCs w:val="24"/>
          <w:lang w:val="en-US"/>
        </w:rPr>
      </w:pPr>
      <w:r w:rsidRPr="00401093">
        <w:rPr>
          <w:rFonts w:ascii="Calibri" w:hAnsi="Calibri" w:cs="Calibri"/>
          <w:sz w:val="24"/>
          <w:szCs w:val="24"/>
          <w:lang w:val="en-US"/>
        </w:rPr>
        <w:t xml:space="preserve">The analysis shows that the inclusion of tax crimes in the ex officio preventive deprivation of liberty generates debate, with arguments in favor of strengthening the fight against organized crime, but also concerns about human rights and possible abuses. In addition to its legal implications, this reform has a direct impact on accounting, administration and </w:t>
      </w:r>
      <w:r w:rsidRPr="00401093">
        <w:rPr>
          <w:rFonts w:ascii="Calibri" w:hAnsi="Calibri" w:cs="Calibri"/>
          <w:sz w:val="24"/>
          <w:szCs w:val="24"/>
          <w:lang w:val="en-US"/>
        </w:rPr>
        <w:lastRenderedPageBreak/>
        <w:t xml:space="preserve">logistics careers at the university level. In accounting, the strengthening of legal provisions on tax offenses requires future professionals to be better prepared in tax auditing, regulatory compliance and fraud prevention. For management students, the reform underscores the importance of risk management and informed decision making in complex legal environments, while in logistics the need for in-depth knowledge of customs compliance and tax regulations is accentuated, as smuggling and importation of goods could be directly affected by this constitutional amendment. This comprehensive preparation will enable professionals to perform with greater competence in a stricter and more dynamic regulatory </w:t>
      </w:r>
      <w:proofErr w:type="spellStart"/>
      <w:proofErr w:type="gramStart"/>
      <w:r w:rsidRPr="00401093">
        <w:rPr>
          <w:rFonts w:ascii="Calibri" w:hAnsi="Calibri" w:cs="Calibri"/>
          <w:sz w:val="24"/>
          <w:szCs w:val="24"/>
          <w:lang w:val="en-US"/>
        </w:rPr>
        <w:t>framework.While</w:t>
      </w:r>
      <w:proofErr w:type="spellEnd"/>
      <w:proofErr w:type="gramEnd"/>
      <w:r w:rsidRPr="00401093">
        <w:rPr>
          <w:rFonts w:ascii="Calibri" w:hAnsi="Calibri" w:cs="Calibri"/>
          <w:sz w:val="24"/>
          <w:szCs w:val="24"/>
          <w:lang w:val="en-US"/>
        </w:rPr>
        <w:t xml:space="preserve"> the reform seeks to strengthen the prosecution of tax crimes, its feasibility is questionable due to the risks to fundamental rights. The proposal requires careful evaluation to balance security and justice.</w:t>
      </w:r>
    </w:p>
    <w:p w14:paraId="44814AE9" w14:textId="77777777" w:rsidR="00DD7F83" w:rsidRPr="00401093" w:rsidRDefault="00DD7F83" w:rsidP="00401093">
      <w:pPr>
        <w:spacing w:after="0" w:line="276" w:lineRule="auto"/>
        <w:jc w:val="both"/>
        <w:rPr>
          <w:rFonts w:ascii="Calibri" w:hAnsi="Calibri" w:cs="Calibri"/>
          <w:sz w:val="24"/>
          <w:szCs w:val="24"/>
          <w:lang w:val="en-US"/>
        </w:rPr>
      </w:pPr>
      <w:r w:rsidRPr="00401093">
        <w:rPr>
          <w:rFonts w:ascii="Calibri" w:hAnsi="Calibri" w:cs="Calibri"/>
          <w:b/>
          <w:bCs/>
          <w:sz w:val="24"/>
          <w:szCs w:val="24"/>
          <w:lang w:val="en-US"/>
        </w:rPr>
        <w:t>Key words:</w:t>
      </w:r>
      <w:r w:rsidRPr="00401093">
        <w:rPr>
          <w:rFonts w:ascii="Calibri" w:hAnsi="Calibri" w:cs="Calibri"/>
          <w:sz w:val="24"/>
          <w:szCs w:val="24"/>
          <w:lang w:val="en-US"/>
        </w:rPr>
        <w:t xml:space="preserve"> Deprivation of liberty ex officio, constitutional reform, tax crimes, human rights, legislative proposal.</w:t>
      </w:r>
    </w:p>
    <w:p w14:paraId="2F23B5B2" w14:textId="77777777" w:rsidR="00DD7F83" w:rsidRPr="00401093" w:rsidRDefault="00DD7F83" w:rsidP="00401093">
      <w:pPr>
        <w:spacing w:after="0" w:line="276" w:lineRule="auto"/>
        <w:jc w:val="both"/>
        <w:rPr>
          <w:rFonts w:ascii="Calibri" w:hAnsi="Calibri" w:cs="Calibri"/>
          <w:sz w:val="24"/>
          <w:szCs w:val="24"/>
          <w:lang w:val="en-US"/>
        </w:rPr>
      </w:pPr>
    </w:p>
    <w:p w14:paraId="33857BBC" w14:textId="77777777" w:rsidR="00F13934" w:rsidRPr="00F13934" w:rsidRDefault="00F13934" w:rsidP="00401093">
      <w:pPr>
        <w:pBdr>
          <w:bottom w:val="single" w:sz="4" w:space="1" w:color="auto"/>
        </w:pBdr>
        <w:spacing w:after="0" w:line="276" w:lineRule="auto"/>
        <w:jc w:val="both"/>
        <w:rPr>
          <w:rFonts w:ascii="Calibri" w:hAnsi="Calibri" w:cs="Calibri"/>
          <w:b/>
          <w:bCs/>
          <w:sz w:val="24"/>
          <w:szCs w:val="24"/>
        </w:rPr>
      </w:pPr>
      <w:r w:rsidRPr="00F13934">
        <w:rPr>
          <w:rFonts w:ascii="Calibri" w:hAnsi="Calibri" w:cs="Calibri"/>
          <w:b/>
          <w:bCs/>
          <w:sz w:val="24"/>
          <w:szCs w:val="24"/>
        </w:rPr>
        <w:t>Fecha Recepción:   mayo 2024                                              Fecha Aceptación:  octubre 2024</w:t>
      </w:r>
    </w:p>
    <w:p w14:paraId="3FC02E69" w14:textId="77777777" w:rsidR="00F13934" w:rsidRPr="00401093" w:rsidRDefault="00F13934" w:rsidP="00401093">
      <w:pPr>
        <w:spacing w:after="0" w:line="276" w:lineRule="auto"/>
        <w:jc w:val="both"/>
        <w:rPr>
          <w:rFonts w:ascii="Calibri" w:hAnsi="Calibri" w:cs="Calibri"/>
          <w:b/>
          <w:bCs/>
          <w:sz w:val="24"/>
          <w:szCs w:val="24"/>
        </w:rPr>
      </w:pPr>
    </w:p>
    <w:p w14:paraId="72454E78" w14:textId="77777777" w:rsidR="00F13934" w:rsidRPr="00401093" w:rsidRDefault="00F13934" w:rsidP="00401093">
      <w:pPr>
        <w:spacing w:after="0" w:line="276" w:lineRule="auto"/>
        <w:jc w:val="both"/>
        <w:rPr>
          <w:rFonts w:ascii="Calibri" w:hAnsi="Calibri" w:cs="Calibri"/>
          <w:b/>
          <w:bCs/>
          <w:sz w:val="24"/>
          <w:szCs w:val="24"/>
        </w:rPr>
      </w:pPr>
    </w:p>
    <w:p w14:paraId="41A7F52F" w14:textId="1BA86D18" w:rsidR="004142B1" w:rsidRPr="00401093" w:rsidRDefault="004142B1" w:rsidP="00401093">
      <w:pPr>
        <w:spacing w:after="0" w:line="276" w:lineRule="auto"/>
        <w:jc w:val="center"/>
        <w:rPr>
          <w:rFonts w:ascii="Calibri" w:hAnsi="Calibri" w:cs="Calibri"/>
          <w:b/>
          <w:bCs/>
          <w:sz w:val="24"/>
          <w:szCs w:val="24"/>
        </w:rPr>
      </w:pPr>
      <w:r w:rsidRPr="00401093">
        <w:rPr>
          <w:rFonts w:ascii="Calibri" w:hAnsi="Calibri" w:cs="Calibri"/>
          <w:b/>
          <w:bCs/>
          <w:sz w:val="24"/>
          <w:szCs w:val="24"/>
        </w:rPr>
        <w:t>Introducción</w:t>
      </w:r>
    </w:p>
    <w:p w14:paraId="6375E5D6" w14:textId="77777777" w:rsidR="006B72F6" w:rsidRDefault="006B72F6"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En México, se han </w:t>
      </w:r>
      <w:r w:rsidR="008159DE" w:rsidRPr="00401093">
        <w:rPr>
          <w:rFonts w:ascii="Calibri" w:hAnsi="Calibri" w:cs="Calibri"/>
          <w:sz w:val="24"/>
          <w:szCs w:val="24"/>
        </w:rPr>
        <w:t xml:space="preserve">implementado diversas </w:t>
      </w:r>
      <w:r w:rsidRPr="00401093">
        <w:rPr>
          <w:rFonts w:ascii="Calibri" w:hAnsi="Calibri" w:cs="Calibri"/>
          <w:sz w:val="24"/>
          <w:szCs w:val="24"/>
        </w:rPr>
        <w:t xml:space="preserve">reformas constitucionales que han afectado la privación de la libertad de oficio, lo que ha generado debates sobre </w:t>
      </w:r>
      <w:proofErr w:type="spellStart"/>
      <w:r w:rsidRPr="00401093">
        <w:rPr>
          <w:rFonts w:ascii="Calibri" w:hAnsi="Calibri" w:cs="Calibri"/>
          <w:sz w:val="24"/>
          <w:szCs w:val="24"/>
        </w:rPr>
        <w:t>su</w:t>
      </w:r>
      <w:r w:rsidR="008159DE" w:rsidRPr="00401093">
        <w:rPr>
          <w:rFonts w:ascii="Calibri" w:hAnsi="Calibri" w:cs="Calibri"/>
          <w:sz w:val="24"/>
          <w:szCs w:val="24"/>
        </w:rPr>
        <w:t>simplicaciones</w:t>
      </w:r>
      <w:proofErr w:type="spellEnd"/>
      <w:r w:rsidR="008159DE" w:rsidRPr="00401093">
        <w:rPr>
          <w:rFonts w:ascii="Calibri" w:hAnsi="Calibri" w:cs="Calibri"/>
          <w:sz w:val="24"/>
          <w:szCs w:val="24"/>
        </w:rPr>
        <w:t xml:space="preserve"> para los</w:t>
      </w:r>
      <w:r w:rsidRPr="00401093">
        <w:rPr>
          <w:rFonts w:ascii="Calibri" w:hAnsi="Calibri" w:cs="Calibri"/>
          <w:sz w:val="24"/>
          <w:szCs w:val="24"/>
        </w:rPr>
        <w:t xml:space="preserve"> derechos humanos y la justicia penal. El presente estudio tiene como objetivo general analizar el contexto y las implicaciones de estas reformas al marco constitucional mexicano, evaluando si su implementación puede ser justificada en términos de seguridad y legalidad.</w:t>
      </w:r>
    </w:p>
    <w:p w14:paraId="452193FA" w14:textId="77777777" w:rsidR="00401093" w:rsidRPr="00401093" w:rsidRDefault="00401093" w:rsidP="00401093">
      <w:pPr>
        <w:spacing w:after="0" w:line="276" w:lineRule="auto"/>
        <w:jc w:val="both"/>
        <w:rPr>
          <w:rFonts w:ascii="Calibri" w:hAnsi="Calibri" w:cs="Calibri"/>
          <w:sz w:val="24"/>
          <w:szCs w:val="24"/>
        </w:rPr>
      </w:pPr>
    </w:p>
    <w:p w14:paraId="3CFF33CF" w14:textId="77777777" w:rsidR="00896A5F" w:rsidRDefault="00D224E2"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Para desarrollar este análisis, se parte de una revisión de la iniciativa legislativa publicada en la Gaceta Parlamentaria, junto con </w:t>
      </w:r>
      <w:r w:rsidR="008159DE" w:rsidRPr="00401093">
        <w:rPr>
          <w:rFonts w:ascii="Calibri" w:hAnsi="Calibri" w:cs="Calibri"/>
          <w:sz w:val="24"/>
          <w:szCs w:val="24"/>
        </w:rPr>
        <w:t>fallos</w:t>
      </w:r>
      <w:r w:rsidRPr="00401093">
        <w:rPr>
          <w:rFonts w:ascii="Calibri" w:hAnsi="Calibri" w:cs="Calibri"/>
          <w:sz w:val="24"/>
          <w:szCs w:val="24"/>
        </w:rPr>
        <w:t xml:space="preserve"> de la Corte Interamericana de Derechos Humanos y pronunciamientos de organismos internacionales como la ONU. La metodología empleada consiste en una revisión comparativa de los cambios propuestos </w:t>
      </w:r>
      <w:r w:rsidR="00896A5F" w:rsidRPr="00401093">
        <w:rPr>
          <w:rFonts w:ascii="Calibri" w:hAnsi="Calibri" w:cs="Calibri"/>
          <w:sz w:val="24"/>
          <w:szCs w:val="24"/>
        </w:rPr>
        <w:t xml:space="preserve">y cómo podría afectar el sistema de justicia, teniendo en cuenta tanto los argumentos a favor como los en contra de los </w:t>
      </w:r>
      <w:r w:rsidR="004472CC" w:rsidRPr="00401093">
        <w:rPr>
          <w:rFonts w:ascii="Calibri" w:hAnsi="Calibri" w:cs="Calibri"/>
          <w:sz w:val="24"/>
          <w:szCs w:val="24"/>
        </w:rPr>
        <w:t>d</w:t>
      </w:r>
      <w:r w:rsidR="00896A5F" w:rsidRPr="00401093">
        <w:rPr>
          <w:rFonts w:ascii="Calibri" w:hAnsi="Calibri" w:cs="Calibri"/>
          <w:sz w:val="24"/>
          <w:szCs w:val="24"/>
        </w:rPr>
        <w:t>erechos fundamentales.</w:t>
      </w:r>
    </w:p>
    <w:p w14:paraId="32503EA5" w14:textId="77777777" w:rsidR="00401093" w:rsidRPr="00401093" w:rsidRDefault="00401093" w:rsidP="00401093">
      <w:pPr>
        <w:spacing w:after="0" w:line="276" w:lineRule="auto"/>
        <w:jc w:val="both"/>
        <w:rPr>
          <w:rFonts w:ascii="Calibri" w:hAnsi="Calibri" w:cs="Calibri"/>
          <w:sz w:val="24"/>
          <w:szCs w:val="24"/>
        </w:rPr>
      </w:pPr>
    </w:p>
    <w:p w14:paraId="257369B6" w14:textId="77777777" w:rsidR="00D224E2" w:rsidRPr="00401093" w:rsidRDefault="00D224E2" w:rsidP="00401093">
      <w:pPr>
        <w:spacing w:after="0" w:line="276" w:lineRule="auto"/>
        <w:jc w:val="both"/>
        <w:rPr>
          <w:rFonts w:ascii="Calibri" w:hAnsi="Calibri" w:cs="Calibri"/>
          <w:sz w:val="24"/>
          <w:szCs w:val="24"/>
        </w:rPr>
      </w:pPr>
      <w:r w:rsidRPr="00401093">
        <w:rPr>
          <w:rFonts w:ascii="Calibri" w:hAnsi="Calibri" w:cs="Calibri"/>
          <w:sz w:val="24"/>
          <w:szCs w:val="24"/>
        </w:rPr>
        <w:t>Los resultados de este análisis revelan que, aunque la reforma podría fortalecer la lucha contra delitos fiscales, plantea serias preocupaciones sobre su compatibilidad con estándares internacionales de derechos humanos. Finalmente, se presentan las conclusiones sobre la viabilidad de la reforma y se ofrece una discusión sobre los beneficios y riesgos inherentes.</w:t>
      </w:r>
    </w:p>
    <w:p w14:paraId="57AB38F7" w14:textId="77777777" w:rsidR="00D224E2" w:rsidRPr="00401093" w:rsidRDefault="00D224E2" w:rsidP="00401093">
      <w:pPr>
        <w:spacing w:after="0" w:line="276" w:lineRule="auto"/>
        <w:jc w:val="both"/>
        <w:rPr>
          <w:rFonts w:ascii="Calibri" w:hAnsi="Calibri" w:cs="Calibri"/>
          <w:sz w:val="24"/>
          <w:szCs w:val="24"/>
        </w:rPr>
      </w:pPr>
    </w:p>
    <w:p w14:paraId="5EB5515E" w14:textId="77777777" w:rsidR="00D224E2" w:rsidRDefault="00D224E2" w:rsidP="00401093">
      <w:pPr>
        <w:spacing w:after="0" w:line="276" w:lineRule="auto"/>
        <w:jc w:val="both"/>
        <w:rPr>
          <w:rFonts w:ascii="Calibri" w:hAnsi="Calibri" w:cs="Calibri"/>
          <w:sz w:val="24"/>
          <w:szCs w:val="24"/>
        </w:rPr>
      </w:pPr>
    </w:p>
    <w:p w14:paraId="6BAA0914" w14:textId="77777777" w:rsidR="008409F1" w:rsidRPr="00401093" w:rsidRDefault="008409F1" w:rsidP="00401093">
      <w:pPr>
        <w:spacing w:after="0" w:line="276" w:lineRule="auto"/>
        <w:jc w:val="both"/>
        <w:rPr>
          <w:rFonts w:ascii="Calibri" w:hAnsi="Calibri" w:cs="Calibri"/>
          <w:sz w:val="24"/>
          <w:szCs w:val="24"/>
        </w:rPr>
      </w:pPr>
    </w:p>
    <w:p w14:paraId="6CFF63BB" w14:textId="77777777" w:rsidR="00D224E2" w:rsidRPr="00401093" w:rsidRDefault="00D224E2" w:rsidP="00401093">
      <w:pPr>
        <w:spacing w:after="0" w:line="276" w:lineRule="auto"/>
        <w:jc w:val="both"/>
        <w:rPr>
          <w:rFonts w:ascii="Calibri" w:hAnsi="Calibri" w:cs="Calibri"/>
          <w:sz w:val="24"/>
          <w:szCs w:val="24"/>
        </w:rPr>
      </w:pPr>
    </w:p>
    <w:p w14:paraId="78B7817D" w14:textId="77777777" w:rsidR="004142B1" w:rsidRPr="00401093" w:rsidRDefault="00B03897" w:rsidP="00401093">
      <w:pPr>
        <w:spacing w:after="0" w:line="276" w:lineRule="auto"/>
        <w:jc w:val="center"/>
        <w:rPr>
          <w:rFonts w:ascii="Calibri" w:hAnsi="Calibri" w:cs="Calibri"/>
          <w:b/>
          <w:sz w:val="24"/>
          <w:szCs w:val="24"/>
        </w:rPr>
      </w:pPr>
      <w:r w:rsidRPr="00401093">
        <w:rPr>
          <w:rFonts w:ascii="Calibri" w:hAnsi="Calibri" w:cs="Calibri"/>
          <w:b/>
          <w:sz w:val="24"/>
          <w:szCs w:val="24"/>
        </w:rPr>
        <w:t>Desarrollo</w:t>
      </w:r>
    </w:p>
    <w:p w14:paraId="2C7993E3" w14:textId="77777777" w:rsidR="008A35A3" w:rsidRDefault="008A35A3" w:rsidP="00401093">
      <w:pPr>
        <w:spacing w:after="0" w:line="276" w:lineRule="auto"/>
        <w:ind w:firstLine="708"/>
        <w:jc w:val="both"/>
        <w:rPr>
          <w:rFonts w:ascii="Calibri" w:hAnsi="Calibri" w:cs="Calibri"/>
          <w:bCs/>
          <w:sz w:val="24"/>
          <w:szCs w:val="24"/>
        </w:rPr>
      </w:pPr>
      <w:r w:rsidRPr="00401093">
        <w:rPr>
          <w:rFonts w:ascii="Calibri" w:hAnsi="Calibri" w:cs="Calibri"/>
          <w:bCs/>
          <w:sz w:val="24"/>
          <w:szCs w:val="24"/>
        </w:rPr>
        <w:t>En México, el concepto de "privación de la libertad de oficio" se incorporó en la reforma constitucional de 2008, específicamente en el artículo 19 de la CM. Esta modificación fue difundida en el Diario Oficial de la Federación el 18 de junio de 2008. El artículo estipula que la privación de libertad de oficio se impondrá de manera automática para ciertos delitos listados, con el objetivo de restringir la discrecionalidad en su aplicación. El segundo párrafo del texto reformado establece lo siguiente:</w:t>
      </w:r>
    </w:p>
    <w:p w14:paraId="2446D36D" w14:textId="77777777" w:rsidR="00401093" w:rsidRPr="00401093" w:rsidRDefault="00401093" w:rsidP="00401093">
      <w:pPr>
        <w:spacing w:after="0" w:line="276" w:lineRule="auto"/>
        <w:ind w:firstLine="708"/>
        <w:jc w:val="both"/>
        <w:rPr>
          <w:rFonts w:ascii="Calibri" w:hAnsi="Calibri" w:cs="Calibri"/>
          <w:bCs/>
          <w:sz w:val="24"/>
          <w:szCs w:val="24"/>
        </w:rPr>
      </w:pPr>
    </w:p>
    <w:p w14:paraId="4F2B3BA3" w14:textId="77777777" w:rsidR="004142B1" w:rsidRDefault="00883B4D" w:rsidP="00401093">
      <w:pPr>
        <w:spacing w:after="0" w:line="276" w:lineRule="auto"/>
        <w:jc w:val="both"/>
        <w:rPr>
          <w:rFonts w:ascii="Calibri" w:hAnsi="Calibri" w:cs="Calibri"/>
          <w:sz w:val="24"/>
          <w:szCs w:val="24"/>
          <w:shd w:val="clear" w:color="auto" w:fill="FFFFFF"/>
        </w:rPr>
      </w:pPr>
      <w:r w:rsidRPr="00401093">
        <w:rPr>
          <w:rFonts w:ascii="Calibri" w:hAnsi="Calibri" w:cs="Calibri"/>
          <w:bCs/>
          <w:sz w:val="24"/>
          <w:szCs w:val="24"/>
        </w:rPr>
        <w:t xml:space="preserve">El juez ordenará automáticamente la prisión preventiva en casos de </w:t>
      </w:r>
      <w:r w:rsidR="00235126" w:rsidRPr="00401093">
        <w:rPr>
          <w:rFonts w:ascii="Calibri" w:hAnsi="Calibri" w:cs="Calibri"/>
          <w:bCs/>
          <w:sz w:val="24"/>
          <w:szCs w:val="24"/>
        </w:rPr>
        <w:t>asociaciones delictivas</w:t>
      </w:r>
      <w:r w:rsidRPr="00401093">
        <w:rPr>
          <w:rFonts w:ascii="Calibri" w:hAnsi="Calibri" w:cs="Calibri"/>
          <w:bCs/>
          <w:sz w:val="24"/>
          <w:szCs w:val="24"/>
        </w:rPr>
        <w:t xml:space="preserve">, homicidio intencional, violación, secuestro, delitos violentos cometidos con armas o explosivos y otros delitos graves que afecten la seguridad nacional, el libre desarrollo de la </w:t>
      </w:r>
      <w:proofErr w:type="spellStart"/>
      <w:r w:rsidRPr="00401093">
        <w:rPr>
          <w:rFonts w:ascii="Calibri" w:hAnsi="Calibri" w:cs="Calibri"/>
          <w:bCs/>
          <w:sz w:val="24"/>
          <w:szCs w:val="24"/>
        </w:rPr>
        <w:t>personalidady</w:t>
      </w:r>
      <w:proofErr w:type="spellEnd"/>
      <w:r w:rsidRPr="00401093">
        <w:rPr>
          <w:rFonts w:ascii="Calibri" w:hAnsi="Calibri" w:cs="Calibri"/>
          <w:bCs/>
          <w:sz w:val="24"/>
          <w:szCs w:val="24"/>
        </w:rPr>
        <w:t xml:space="preserve"> la salud, según lo determine la ley.</w:t>
      </w:r>
      <w:r w:rsidR="00DD7F83" w:rsidRPr="00401093">
        <w:rPr>
          <w:rFonts w:ascii="Calibri" w:hAnsi="Calibri" w:cs="Calibri"/>
          <w:color w:val="37393C"/>
          <w:sz w:val="24"/>
          <w:szCs w:val="24"/>
          <w:shd w:val="clear" w:color="auto" w:fill="FFFFFF"/>
        </w:rPr>
        <w:t xml:space="preserve"> </w:t>
      </w:r>
      <w:r w:rsidR="00DD7F83" w:rsidRPr="00401093">
        <w:rPr>
          <w:rFonts w:ascii="Calibri" w:hAnsi="Calibri" w:cs="Calibri"/>
          <w:sz w:val="24"/>
          <w:szCs w:val="24"/>
          <w:shd w:val="clear" w:color="auto" w:fill="FFFFFF"/>
        </w:rPr>
        <w:t>(S/f-b Gob.mx).</w:t>
      </w:r>
    </w:p>
    <w:p w14:paraId="3D26F86F" w14:textId="77777777" w:rsidR="00401093" w:rsidRPr="00401093" w:rsidRDefault="00401093" w:rsidP="00401093">
      <w:pPr>
        <w:spacing w:after="0" w:line="276" w:lineRule="auto"/>
        <w:jc w:val="both"/>
        <w:rPr>
          <w:rFonts w:ascii="Calibri" w:hAnsi="Calibri" w:cs="Calibri"/>
          <w:bCs/>
          <w:sz w:val="24"/>
          <w:szCs w:val="24"/>
        </w:rPr>
      </w:pPr>
    </w:p>
    <w:p w14:paraId="489BC3B1" w14:textId="77777777" w:rsidR="00883B4D" w:rsidRPr="00401093" w:rsidRDefault="00235126" w:rsidP="00401093">
      <w:pPr>
        <w:spacing w:after="0" w:line="276" w:lineRule="auto"/>
        <w:jc w:val="both"/>
        <w:rPr>
          <w:rFonts w:ascii="Calibri" w:hAnsi="Calibri" w:cs="Calibri"/>
          <w:bCs/>
          <w:sz w:val="24"/>
          <w:szCs w:val="24"/>
        </w:rPr>
      </w:pPr>
      <w:r w:rsidRPr="00401093">
        <w:rPr>
          <w:rFonts w:ascii="Calibri" w:hAnsi="Calibri" w:cs="Calibri"/>
          <w:bCs/>
          <w:sz w:val="24"/>
          <w:szCs w:val="24"/>
        </w:rPr>
        <w:t>Previo a esta enmienda</w:t>
      </w:r>
      <w:r w:rsidR="00883B4D" w:rsidRPr="00401093">
        <w:rPr>
          <w:rFonts w:ascii="Calibri" w:hAnsi="Calibri" w:cs="Calibri"/>
          <w:bCs/>
          <w:sz w:val="24"/>
          <w:szCs w:val="24"/>
        </w:rPr>
        <w:t xml:space="preserve">, en 1993 se modificó la Constitución, introduciendo el criterio de la gravedad del delito como factor clave para que un juez pudiera negar la libertad provisional bajo </w:t>
      </w:r>
      <w:r w:rsidR="00EB7EAF" w:rsidRPr="00401093">
        <w:rPr>
          <w:rFonts w:ascii="Calibri" w:hAnsi="Calibri" w:cs="Calibri"/>
          <w:bCs/>
          <w:sz w:val="24"/>
          <w:szCs w:val="24"/>
        </w:rPr>
        <w:t>fianza</w:t>
      </w:r>
      <w:r w:rsidR="00DD7F83" w:rsidRPr="00401093">
        <w:rPr>
          <w:rFonts w:ascii="Calibri" w:hAnsi="Calibri" w:cs="Calibri"/>
          <w:bCs/>
          <w:sz w:val="24"/>
          <w:szCs w:val="24"/>
        </w:rPr>
        <w:t xml:space="preserve"> </w:t>
      </w:r>
      <w:r w:rsidR="00DD7F83" w:rsidRPr="00401093">
        <w:rPr>
          <w:rFonts w:ascii="Calibri" w:hAnsi="Calibri" w:cs="Calibri"/>
          <w:sz w:val="24"/>
          <w:szCs w:val="24"/>
          <w:shd w:val="clear" w:color="auto" w:fill="FFFFFF"/>
        </w:rPr>
        <w:t>(</w:t>
      </w:r>
      <w:r w:rsidR="00DD7F83" w:rsidRPr="00401093">
        <w:rPr>
          <w:rFonts w:ascii="Calibri" w:hAnsi="Calibri" w:cs="Calibri"/>
          <w:i/>
          <w:iCs/>
          <w:sz w:val="24"/>
          <w:szCs w:val="24"/>
          <w:shd w:val="clear" w:color="auto" w:fill="FFFFFF"/>
        </w:rPr>
        <w:t>DOF - Diario Oficial de la Federación</w:t>
      </w:r>
      <w:r w:rsidR="00DD7F83" w:rsidRPr="00401093">
        <w:rPr>
          <w:rFonts w:ascii="Calibri" w:hAnsi="Calibri" w:cs="Calibri"/>
          <w:sz w:val="24"/>
          <w:szCs w:val="24"/>
          <w:shd w:val="clear" w:color="auto" w:fill="FFFFFF"/>
        </w:rPr>
        <w:t>, s/f-a)</w:t>
      </w:r>
      <w:r w:rsidR="00883B4D" w:rsidRPr="00401093">
        <w:rPr>
          <w:rFonts w:ascii="Calibri" w:hAnsi="Calibri" w:cs="Calibri"/>
          <w:bCs/>
          <w:sz w:val="24"/>
          <w:szCs w:val="24"/>
        </w:rPr>
        <w:t>. En ese entonces, tanto el Congreso de la Unión como los congresos estatales tenían la facultad de determinar, dentro de sus ámbitos de competencia, qué delitos serían considerados graves.</w:t>
      </w:r>
    </w:p>
    <w:p w14:paraId="1AAF3139" w14:textId="77777777" w:rsidR="00EB7EAF" w:rsidRDefault="00EB7EAF" w:rsidP="00401093">
      <w:pPr>
        <w:tabs>
          <w:tab w:val="left" w:pos="9360"/>
        </w:tabs>
        <w:spacing w:after="0" w:line="276" w:lineRule="auto"/>
        <w:jc w:val="both"/>
        <w:rPr>
          <w:rFonts w:ascii="Calibri" w:hAnsi="Calibri" w:cs="Calibri"/>
          <w:bCs/>
          <w:sz w:val="24"/>
          <w:szCs w:val="24"/>
        </w:rPr>
      </w:pPr>
      <w:r w:rsidRPr="00401093">
        <w:rPr>
          <w:rFonts w:ascii="Calibri" w:hAnsi="Calibri" w:cs="Calibri"/>
          <w:bCs/>
          <w:sz w:val="24"/>
          <w:szCs w:val="24"/>
        </w:rPr>
        <w:t>Posteriormente, la CM se modificó dos veces más para agregar nuevos tipos de delitos al catálogo de delitos del artículo 19. En la reforma del 2011, se añade el delito de trata de personas</w:t>
      </w:r>
      <w:r w:rsidR="00DD7F83" w:rsidRPr="00401093">
        <w:rPr>
          <w:rFonts w:ascii="Calibri" w:hAnsi="Calibri" w:cs="Calibri"/>
          <w:bCs/>
          <w:sz w:val="24"/>
          <w:szCs w:val="24"/>
        </w:rPr>
        <w:t xml:space="preserve"> </w:t>
      </w:r>
      <w:r w:rsidR="00DD7F83" w:rsidRPr="00401093">
        <w:rPr>
          <w:rFonts w:ascii="Calibri" w:hAnsi="Calibri" w:cs="Calibri"/>
          <w:sz w:val="24"/>
          <w:szCs w:val="24"/>
          <w:shd w:val="clear" w:color="auto" w:fill="FFFFFF"/>
        </w:rPr>
        <w:t>(</w:t>
      </w:r>
      <w:r w:rsidR="00DD7F83" w:rsidRPr="00401093">
        <w:rPr>
          <w:rFonts w:ascii="Calibri" w:hAnsi="Calibri" w:cs="Calibri"/>
          <w:i/>
          <w:iCs/>
          <w:sz w:val="24"/>
          <w:szCs w:val="24"/>
          <w:shd w:val="clear" w:color="auto" w:fill="FFFFFF"/>
        </w:rPr>
        <w:t>DOF - Diario Oficial de la Federación</w:t>
      </w:r>
      <w:r w:rsidR="00DD7F83" w:rsidRPr="00401093">
        <w:rPr>
          <w:rFonts w:ascii="Calibri" w:hAnsi="Calibri" w:cs="Calibri"/>
          <w:sz w:val="24"/>
          <w:szCs w:val="24"/>
          <w:shd w:val="clear" w:color="auto" w:fill="FFFFFF"/>
        </w:rPr>
        <w:t>, s/f-a)</w:t>
      </w:r>
      <w:r w:rsidRPr="00401093">
        <w:rPr>
          <w:rFonts w:ascii="Calibri" w:hAnsi="Calibri" w:cs="Calibri"/>
          <w:bCs/>
          <w:sz w:val="24"/>
          <w:szCs w:val="24"/>
        </w:rPr>
        <w:t xml:space="preserve"> y en 2019, se amplió nuevamente dicho catálogo, mencionando lo siguiente</w:t>
      </w:r>
      <w:r w:rsidR="00BA4847" w:rsidRPr="00401093">
        <w:rPr>
          <w:rFonts w:ascii="Calibri" w:hAnsi="Calibri" w:cs="Calibri"/>
          <w:bCs/>
          <w:sz w:val="24"/>
          <w:szCs w:val="24"/>
        </w:rPr>
        <w:t>:</w:t>
      </w:r>
    </w:p>
    <w:p w14:paraId="0B4D4C23" w14:textId="77777777" w:rsidR="00401093" w:rsidRPr="00401093" w:rsidRDefault="00401093" w:rsidP="00401093">
      <w:pPr>
        <w:tabs>
          <w:tab w:val="left" w:pos="9360"/>
        </w:tabs>
        <w:spacing w:after="0" w:line="276" w:lineRule="auto"/>
        <w:jc w:val="both"/>
        <w:rPr>
          <w:rFonts w:ascii="Calibri" w:hAnsi="Calibri" w:cs="Calibri"/>
          <w:bCs/>
          <w:sz w:val="24"/>
          <w:szCs w:val="24"/>
        </w:rPr>
      </w:pPr>
    </w:p>
    <w:p w14:paraId="4E001BF7" w14:textId="77777777" w:rsidR="004142B1" w:rsidRDefault="00EB7EAF" w:rsidP="00401093">
      <w:pPr>
        <w:tabs>
          <w:tab w:val="left" w:pos="9360"/>
        </w:tabs>
        <w:spacing w:after="0" w:line="276" w:lineRule="auto"/>
        <w:jc w:val="both"/>
        <w:rPr>
          <w:rFonts w:ascii="Calibri" w:hAnsi="Calibri" w:cs="Calibri"/>
          <w:color w:val="000000"/>
          <w:sz w:val="24"/>
          <w:szCs w:val="24"/>
        </w:rPr>
      </w:pPr>
      <w:r w:rsidRPr="00401093">
        <w:rPr>
          <w:rFonts w:ascii="Calibri" w:hAnsi="Calibri" w:cs="Calibri"/>
          <w:bCs/>
          <w:sz w:val="24"/>
          <w:szCs w:val="24"/>
        </w:rPr>
        <w:t xml:space="preserve">En caso de </w:t>
      </w:r>
      <w:r w:rsidR="00254666" w:rsidRPr="00401093">
        <w:rPr>
          <w:rFonts w:ascii="Calibri" w:hAnsi="Calibri" w:cs="Calibri"/>
          <w:bCs/>
          <w:sz w:val="24"/>
          <w:szCs w:val="24"/>
        </w:rPr>
        <w:t>agravio</w:t>
      </w:r>
      <w:r w:rsidRPr="00401093">
        <w:rPr>
          <w:rFonts w:ascii="Calibri" w:hAnsi="Calibri" w:cs="Calibri"/>
          <w:bCs/>
          <w:sz w:val="24"/>
          <w:szCs w:val="24"/>
        </w:rPr>
        <w:t xml:space="preserve"> o violencia sexual contra menores, delincuencia organizada, homicidio intencional, feminicidio, violación, secuestro, trata de personas, robo a vivienda, uso de programas sociales con fines electorales, corrupción (incluyendo </w:t>
      </w:r>
      <w:r w:rsidR="00254666" w:rsidRPr="00401093">
        <w:rPr>
          <w:rFonts w:ascii="Calibri" w:hAnsi="Calibri" w:cs="Calibri"/>
          <w:bCs/>
          <w:sz w:val="24"/>
          <w:szCs w:val="24"/>
        </w:rPr>
        <w:t>obtención ilícita de bienes y el uso indebido de funciones</w:t>
      </w:r>
      <w:r w:rsidRPr="00401093">
        <w:rPr>
          <w:rFonts w:ascii="Calibri" w:hAnsi="Calibri" w:cs="Calibri"/>
          <w:bCs/>
          <w:sz w:val="24"/>
          <w:szCs w:val="24"/>
        </w:rPr>
        <w:t xml:space="preserve">), robo de carga, delitos relacionados con hidrocarburos, desaparición forzada, delitos cometidos con armas y municiones, </w:t>
      </w:r>
      <w:r w:rsidR="00254666" w:rsidRPr="00401093">
        <w:rPr>
          <w:rFonts w:ascii="Calibri" w:hAnsi="Calibri" w:cs="Calibri"/>
          <w:bCs/>
          <w:sz w:val="24"/>
          <w:szCs w:val="24"/>
        </w:rPr>
        <w:t>el juez estará obligado a imponer prisión preventiva de manera automática.</w:t>
      </w:r>
      <w:r w:rsidRPr="00401093">
        <w:rPr>
          <w:rFonts w:ascii="Calibri" w:hAnsi="Calibri" w:cs="Calibri"/>
          <w:bCs/>
          <w:sz w:val="24"/>
          <w:szCs w:val="24"/>
        </w:rPr>
        <w:t xml:space="preserve"> Según la ley, también se aplicará a otros delitos graves que </w:t>
      </w:r>
      <w:r w:rsidR="00254666" w:rsidRPr="00401093">
        <w:rPr>
          <w:rFonts w:ascii="Calibri" w:hAnsi="Calibri" w:cs="Calibri"/>
          <w:bCs/>
          <w:sz w:val="24"/>
          <w:szCs w:val="24"/>
        </w:rPr>
        <w:t>amenacen la</w:t>
      </w:r>
      <w:r w:rsidRPr="00401093">
        <w:rPr>
          <w:rFonts w:ascii="Calibri" w:hAnsi="Calibri" w:cs="Calibri"/>
          <w:bCs/>
          <w:sz w:val="24"/>
          <w:szCs w:val="24"/>
        </w:rPr>
        <w:t xml:space="preserve"> seguridad nacional, el libre desarrollo de la personalidad o la salud.</w:t>
      </w:r>
      <w:r w:rsidR="00DD7F83" w:rsidRPr="00401093">
        <w:rPr>
          <w:rFonts w:ascii="Calibri" w:hAnsi="Calibri" w:cs="Calibri"/>
          <w:bCs/>
          <w:sz w:val="24"/>
          <w:szCs w:val="24"/>
        </w:rPr>
        <w:t xml:space="preserve"> </w:t>
      </w:r>
      <w:r w:rsidR="00DD7F83" w:rsidRPr="00401093">
        <w:rPr>
          <w:rFonts w:ascii="Calibri" w:hAnsi="Calibri" w:cs="Calibri"/>
          <w:color w:val="000000"/>
          <w:sz w:val="24"/>
          <w:szCs w:val="24"/>
        </w:rPr>
        <w:t>(</w:t>
      </w:r>
      <w:r w:rsidR="00DD7F83" w:rsidRPr="00401093">
        <w:rPr>
          <w:rFonts w:ascii="Calibri" w:hAnsi="Calibri" w:cs="Calibri"/>
          <w:i/>
          <w:iCs/>
          <w:color w:val="000000"/>
          <w:sz w:val="24"/>
          <w:szCs w:val="24"/>
        </w:rPr>
        <w:t>DOF - Diario Oficial de la Federación</w:t>
      </w:r>
      <w:r w:rsidR="00DD7F83" w:rsidRPr="00401093">
        <w:rPr>
          <w:rFonts w:ascii="Calibri" w:hAnsi="Calibri" w:cs="Calibri"/>
          <w:color w:val="000000"/>
          <w:sz w:val="24"/>
          <w:szCs w:val="24"/>
        </w:rPr>
        <w:t>, s/f-c)</w:t>
      </w:r>
    </w:p>
    <w:p w14:paraId="5D260DF5" w14:textId="77777777" w:rsidR="00401093" w:rsidRPr="00401093" w:rsidRDefault="00401093" w:rsidP="00401093">
      <w:pPr>
        <w:tabs>
          <w:tab w:val="left" w:pos="9360"/>
        </w:tabs>
        <w:spacing w:after="0" w:line="276" w:lineRule="auto"/>
        <w:jc w:val="both"/>
        <w:rPr>
          <w:rFonts w:ascii="Calibri" w:hAnsi="Calibri" w:cs="Calibri"/>
          <w:bCs/>
          <w:sz w:val="24"/>
          <w:szCs w:val="24"/>
        </w:rPr>
      </w:pPr>
    </w:p>
    <w:p w14:paraId="753DBEC6" w14:textId="77777777" w:rsidR="004142B1" w:rsidRPr="00401093" w:rsidRDefault="004142B1" w:rsidP="00401093">
      <w:pPr>
        <w:spacing w:after="0" w:line="276" w:lineRule="auto"/>
        <w:jc w:val="both"/>
        <w:rPr>
          <w:rFonts w:ascii="Calibri" w:hAnsi="Calibri" w:cs="Calibri"/>
          <w:b/>
          <w:sz w:val="24"/>
          <w:szCs w:val="24"/>
        </w:rPr>
      </w:pPr>
      <w:r w:rsidRPr="00401093">
        <w:rPr>
          <w:rFonts w:ascii="Calibri" w:hAnsi="Calibri" w:cs="Calibri"/>
          <w:b/>
          <w:sz w:val="24"/>
          <w:szCs w:val="24"/>
        </w:rPr>
        <w:t xml:space="preserve">La </w:t>
      </w:r>
      <w:r w:rsidR="00EB7EAF" w:rsidRPr="00401093">
        <w:rPr>
          <w:rFonts w:ascii="Calibri" w:hAnsi="Calibri" w:cs="Calibri"/>
          <w:b/>
          <w:sz w:val="24"/>
          <w:szCs w:val="24"/>
        </w:rPr>
        <w:t>privación de la libertad</w:t>
      </w:r>
      <w:r w:rsidRPr="00401093">
        <w:rPr>
          <w:rFonts w:ascii="Calibri" w:hAnsi="Calibri" w:cs="Calibri"/>
          <w:b/>
          <w:sz w:val="24"/>
          <w:szCs w:val="24"/>
        </w:rPr>
        <w:t xml:space="preserve"> preventiva </w:t>
      </w:r>
      <w:r w:rsidR="00EB7EAF" w:rsidRPr="00401093">
        <w:rPr>
          <w:rFonts w:ascii="Calibri" w:hAnsi="Calibri" w:cs="Calibri"/>
          <w:b/>
          <w:sz w:val="24"/>
          <w:szCs w:val="24"/>
        </w:rPr>
        <w:t xml:space="preserve">de </w:t>
      </w:r>
      <w:r w:rsidRPr="00401093">
        <w:rPr>
          <w:rFonts w:ascii="Calibri" w:hAnsi="Calibri" w:cs="Calibri"/>
          <w:b/>
          <w:sz w:val="24"/>
          <w:szCs w:val="24"/>
        </w:rPr>
        <w:t>oficio como medida cautelar, en materia penal.</w:t>
      </w:r>
    </w:p>
    <w:p w14:paraId="5CCCAF49" w14:textId="77777777" w:rsidR="004142B1" w:rsidRDefault="00CC1A47" w:rsidP="00401093">
      <w:pPr>
        <w:spacing w:after="0" w:line="276" w:lineRule="auto"/>
        <w:ind w:firstLine="360"/>
        <w:jc w:val="both"/>
        <w:rPr>
          <w:rFonts w:ascii="Calibri" w:hAnsi="Calibri" w:cs="Calibri"/>
          <w:sz w:val="24"/>
          <w:szCs w:val="24"/>
        </w:rPr>
      </w:pPr>
      <w:r w:rsidRPr="00401093">
        <w:rPr>
          <w:rFonts w:ascii="Calibri" w:hAnsi="Calibri" w:cs="Calibri"/>
          <w:sz w:val="24"/>
          <w:szCs w:val="24"/>
        </w:rPr>
        <w:t xml:space="preserve">Para facilitar la comprensión, será necesario comenzar por entender qué significa tomar medidas cautelares en el ámbito penal. Es responsabilidad del Ministerio Público </w:t>
      </w:r>
      <w:r w:rsidRPr="00401093">
        <w:rPr>
          <w:rFonts w:ascii="Calibri" w:hAnsi="Calibri" w:cs="Calibri"/>
          <w:sz w:val="24"/>
          <w:szCs w:val="24"/>
        </w:rPr>
        <w:lastRenderedPageBreak/>
        <w:t>Federal perseguir todos los delitos de orden federal ante los tribunales, así como, también solicitar las medidas cautelares necesarias contra los acusados, según lo establezca la ley</w:t>
      </w:r>
      <w:r w:rsidR="00680C49" w:rsidRPr="00401093">
        <w:rPr>
          <w:rFonts w:ascii="Calibri" w:hAnsi="Calibri" w:cs="Calibri"/>
          <w:sz w:val="24"/>
          <w:szCs w:val="24"/>
        </w:rPr>
        <w:t xml:space="preserve"> </w:t>
      </w:r>
      <w:r w:rsidR="00680C49" w:rsidRPr="00401093">
        <w:rPr>
          <w:rFonts w:ascii="Calibri" w:hAnsi="Calibri" w:cs="Calibri"/>
          <w:sz w:val="24"/>
          <w:szCs w:val="24"/>
          <w:shd w:val="clear" w:color="auto" w:fill="E8E8E9"/>
        </w:rPr>
        <w:t>(</w:t>
      </w:r>
      <w:r w:rsidR="00680C49" w:rsidRPr="00401093">
        <w:rPr>
          <w:rFonts w:ascii="Calibri" w:hAnsi="Calibri" w:cs="Calibri"/>
          <w:i/>
          <w:iCs/>
          <w:sz w:val="24"/>
          <w:szCs w:val="24"/>
        </w:rPr>
        <w:t>DOF - Diario Oficial de la Federación</w:t>
      </w:r>
      <w:r w:rsidR="00680C49" w:rsidRPr="00401093">
        <w:rPr>
          <w:rFonts w:ascii="Calibri" w:hAnsi="Calibri" w:cs="Calibri"/>
          <w:sz w:val="24"/>
          <w:szCs w:val="24"/>
          <w:shd w:val="clear" w:color="auto" w:fill="E8E8E9"/>
        </w:rPr>
        <w:t>, s/f-d)</w:t>
      </w:r>
      <w:r w:rsidRPr="00401093">
        <w:rPr>
          <w:rFonts w:ascii="Calibri" w:hAnsi="Calibri" w:cs="Calibri"/>
          <w:sz w:val="24"/>
          <w:szCs w:val="24"/>
        </w:rPr>
        <w:t>.</w:t>
      </w:r>
    </w:p>
    <w:p w14:paraId="336D5904" w14:textId="77777777" w:rsidR="00D179BA" w:rsidRDefault="00D179BA" w:rsidP="00401093">
      <w:pPr>
        <w:spacing w:after="0" w:line="276" w:lineRule="auto"/>
        <w:jc w:val="both"/>
        <w:rPr>
          <w:rFonts w:ascii="Calibri" w:hAnsi="Calibri" w:cs="Calibri"/>
          <w:sz w:val="24"/>
          <w:szCs w:val="24"/>
        </w:rPr>
      </w:pPr>
      <w:r w:rsidRPr="00401093">
        <w:rPr>
          <w:rFonts w:ascii="Calibri" w:hAnsi="Calibri" w:cs="Calibri"/>
          <w:sz w:val="24"/>
          <w:szCs w:val="24"/>
        </w:rPr>
        <w:t>El Código Nacional de Procedimientos Penales (CNPP</w:t>
      </w:r>
      <w:r w:rsidR="000B1B14" w:rsidRPr="00401093">
        <w:rPr>
          <w:rFonts w:ascii="Calibri" w:hAnsi="Calibri" w:cs="Calibri"/>
          <w:sz w:val="24"/>
          <w:szCs w:val="24"/>
        </w:rPr>
        <w:t>)</w:t>
      </w:r>
      <w:r w:rsidR="00680C49" w:rsidRPr="00401093">
        <w:rPr>
          <w:rFonts w:ascii="Calibri" w:hAnsi="Calibri" w:cs="Calibri"/>
          <w:color w:val="37393C"/>
          <w:sz w:val="24"/>
          <w:szCs w:val="24"/>
          <w:shd w:val="clear" w:color="auto" w:fill="E8E8E9"/>
        </w:rPr>
        <w:t xml:space="preserve"> </w:t>
      </w:r>
      <w:r w:rsidR="00680C49" w:rsidRPr="00401093">
        <w:rPr>
          <w:rFonts w:ascii="Calibri" w:hAnsi="Calibri" w:cs="Calibri"/>
          <w:sz w:val="24"/>
          <w:szCs w:val="24"/>
          <w:shd w:val="clear" w:color="auto" w:fill="E8E8E9"/>
        </w:rPr>
        <w:t>(</w:t>
      </w:r>
      <w:r w:rsidR="00680C49" w:rsidRPr="00401093">
        <w:rPr>
          <w:rFonts w:ascii="Calibri" w:hAnsi="Calibri" w:cs="Calibri"/>
          <w:i/>
          <w:iCs/>
          <w:sz w:val="24"/>
          <w:szCs w:val="24"/>
        </w:rPr>
        <w:t>DOF - Diario Oficial de la Federación</w:t>
      </w:r>
      <w:r w:rsidR="00680C49" w:rsidRPr="00401093">
        <w:rPr>
          <w:rFonts w:ascii="Calibri" w:hAnsi="Calibri" w:cs="Calibri"/>
          <w:sz w:val="24"/>
          <w:szCs w:val="24"/>
          <w:shd w:val="clear" w:color="auto" w:fill="E8E8E9"/>
        </w:rPr>
        <w:t>, s/f-d)</w:t>
      </w:r>
      <w:r w:rsidRPr="00401093">
        <w:rPr>
          <w:rFonts w:ascii="Calibri" w:hAnsi="Calibri" w:cs="Calibri"/>
          <w:sz w:val="24"/>
          <w:szCs w:val="24"/>
        </w:rPr>
        <w:t xml:space="preserve"> regula las medidas cautelares que se pueden imponer a individuos señalados por el Ministerio Público como presuntos responsables o cómplices de un delito. En su artículo 155, el CNPP establece 15 modalidades de medidas cautelares que el juez puede decretar, entre ellas la prisión preventiva (fracción XIV). Esta última debe ser utilizada con un enfoque de mínima intervención y ajustarse a las particularidades de cada caso.</w:t>
      </w:r>
    </w:p>
    <w:p w14:paraId="36919844" w14:textId="77777777" w:rsidR="00401093" w:rsidRPr="00401093" w:rsidRDefault="00401093" w:rsidP="00401093">
      <w:pPr>
        <w:spacing w:after="0" w:line="276" w:lineRule="auto"/>
        <w:jc w:val="both"/>
        <w:rPr>
          <w:rFonts w:ascii="Calibri" w:hAnsi="Calibri" w:cs="Calibri"/>
          <w:sz w:val="24"/>
          <w:szCs w:val="24"/>
        </w:rPr>
      </w:pPr>
    </w:p>
    <w:p w14:paraId="04FCAB99" w14:textId="77777777" w:rsidR="00613FF5" w:rsidRDefault="00613FF5"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El juez de control puede basarse en </w:t>
      </w:r>
      <w:proofErr w:type="spellStart"/>
      <w:r w:rsidRPr="00401093">
        <w:rPr>
          <w:rFonts w:ascii="Calibri" w:hAnsi="Calibri" w:cs="Calibri"/>
          <w:sz w:val="24"/>
          <w:szCs w:val="24"/>
        </w:rPr>
        <w:t>un</w:t>
      </w:r>
      <w:r w:rsidR="000B1B14" w:rsidRPr="00401093">
        <w:rPr>
          <w:rFonts w:ascii="Calibri" w:hAnsi="Calibri" w:cs="Calibri"/>
          <w:sz w:val="24"/>
          <w:szCs w:val="24"/>
        </w:rPr>
        <w:t>aevaluación</w:t>
      </w:r>
      <w:proofErr w:type="spellEnd"/>
      <w:r w:rsidR="000B1B14" w:rsidRPr="00401093">
        <w:rPr>
          <w:rFonts w:ascii="Calibri" w:hAnsi="Calibri" w:cs="Calibri"/>
          <w:sz w:val="24"/>
          <w:szCs w:val="24"/>
        </w:rPr>
        <w:t xml:space="preserve"> de riesgos llevada a cabo por personal capacitado</w:t>
      </w:r>
      <w:r w:rsidRPr="00401093">
        <w:rPr>
          <w:rFonts w:ascii="Calibri" w:hAnsi="Calibri" w:cs="Calibri"/>
          <w:sz w:val="24"/>
          <w:szCs w:val="24"/>
        </w:rPr>
        <w:t>, de manera objetiva y neutral, según el artículo 156 del CNPP para determinar si una medida es adecuada y proporcional.</w:t>
      </w:r>
    </w:p>
    <w:p w14:paraId="1CACB2DA" w14:textId="77777777" w:rsidR="00401093" w:rsidRPr="00401093" w:rsidRDefault="00401093" w:rsidP="00401093">
      <w:pPr>
        <w:spacing w:after="0" w:line="276" w:lineRule="auto"/>
        <w:jc w:val="both"/>
        <w:rPr>
          <w:rFonts w:ascii="Calibri" w:hAnsi="Calibri" w:cs="Calibri"/>
          <w:sz w:val="24"/>
          <w:szCs w:val="24"/>
        </w:rPr>
      </w:pPr>
    </w:p>
    <w:p w14:paraId="6C4FC873" w14:textId="77777777" w:rsidR="00D11E59" w:rsidRDefault="00D11E59"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Según el artículo 18 de la CM, solo </w:t>
      </w:r>
      <w:r w:rsidR="000B1B14" w:rsidRPr="00401093">
        <w:rPr>
          <w:rFonts w:ascii="Calibri" w:hAnsi="Calibri" w:cs="Calibri"/>
          <w:sz w:val="24"/>
          <w:szCs w:val="24"/>
        </w:rPr>
        <w:t>se impondrá la prisión preventiva en aquellos delitos que demanden la restricción de la libertad</w:t>
      </w:r>
      <w:r w:rsidRPr="00401093">
        <w:rPr>
          <w:rFonts w:ascii="Calibri" w:hAnsi="Calibri" w:cs="Calibri"/>
          <w:sz w:val="24"/>
          <w:szCs w:val="24"/>
        </w:rPr>
        <w:t xml:space="preserve">. Además, el artículo 19 de la CM </w:t>
      </w:r>
      <w:r w:rsidR="00613FF5" w:rsidRPr="00401093">
        <w:rPr>
          <w:rFonts w:ascii="Calibri" w:hAnsi="Calibri" w:cs="Calibri"/>
          <w:sz w:val="24"/>
          <w:szCs w:val="24"/>
        </w:rPr>
        <w:t>precisa</w:t>
      </w:r>
      <w:r w:rsidRPr="00401093">
        <w:rPr>
          <w:rFonts w:ascii="Calibri" w:hAnsi="Calibri" w:cs="Calibri"/>
          <w:sz w:val="24"/>
          <w:szCs w:val="24"/>
        </w:rPr>
        <w:t xml:space="preserve"> que la prisión preventiva </w:t>
      </w:r>
      <w:r w:rsidR="00BA4847" w:rsidRPr="00401093">
        <w:rPr>
          <w:rFonts w:ascii="Calibri" w:hAnsi="Calibri" w:cs="Calibri"/>
          <w:sz w:val="24"/>
          <w:szCs w:val="24"/>
        </w:rPr>
        <w:t>es</w:t>
      </w:r>
      <w:r w:rsidRPr="00401093">
        <w:rPr>
          <w:rFonts w:ascii="Calibri" w:hAnsi="Calibri" w:cs="Calibri"/>
          <w:sz w:val="24"/>
          <w:szCs w:val="24"/>
        </w:rPr>
        <w:t xml:space="preserve"> la última opción, utilizándose solo cuando otras medidas cautelares </w:t>
      </w:r>
      <w:r w:rsidR="00613FF5" w:rsidRPr="00401093">
        <w:rPr>
          <w:rFonts w:ascii="Calibri" w:hAnsi="Calibri" w:cs="Calibri"/>
          <w:sz w:val="24"/>
          <w:szCs w:val="24"/>
        </w:rPr>
        <w:t>son in</w:t>
      </w:r>
      <w:r w:rsidRPr="00401093">
        <w:rPr>
          <w:rFonts w:ascii="Calibri" w:hAnsi="Calibri" w:cs="Calibri"/>
          <w:sz w:val="24"/>
          <w:szCs w:val="24"/>
        </w:rPr>
        <w:t>suficientes para cumplir su propósito y solo en delitos que conlleven una pena de prisión.</w:t>
      </w:r>
    </w:p>
    <w:p w14:paraId="07276534" w14:textId="77777777" w:rsidR="00401093" w:rsidRPr="00401093" w:rsidRDefault="00401093" w:rsidP="00401093">
      <w:pPr>
        <w:spacing w:after="0" w:line="276" w:lineRule="auto"/>
        <w:jc w:val="both"/>
        <w:rPr>
          <w:rFonts w:ascii="Calibri" w:hAnsi="Calibri" w:cs="Calibri"/>
          <w:sz w:val="24"/>
          <w:szCs w:val="24"/>
        </w:rPr>
      </w:pPr>
    </w:p>
    <w:p w14:paraId="4BC9C2A3" w14:textId="77777777" w:rsidR="00303E67" w:rsidRDefault="00303E67" w:rsidP="00401093">
      <w:pPr>
        <w:spacing w:after="0" w:line="276" w:lineRule="auto"/>
        <w:jc w:val="both"/>
        <w:rPr>
          <w:rFonts w:ascii="Calibri" w:hAnsi="Calibri" w:cs="Calibri"/>
          <w:sz w:val="24"/>
          <w:szCs w:val="24"/>
        </w:rPr>
      </w:pPr>
      <w:r w:rsidRPr="00401093">
        <w:rPr>
          <w:rFonts w:ascii="Calibri" w:hAnsi="Calibri" w:cs="Calibri"/>
          <w:sz w:val="24"/>
          <w:szCs w:val="24"/>
        </w:rPr>
        <w:t>Las consideraciones anteriores se aplican a la prisión preventiva justificada. No obstante, la CPEUM autoriza algunos casos en los que un juez debe ordenar esta medida cautelar de oficio, lo que se conoce como prisión preventiva</w:t>
      </w:r>
      <w:r w:rsidR="000B1B14" w:rsidRPr="00401093">
        <w:rPr>
          <w:rFonts w:ascii="Calibri" w:hAnsi="Calibri" w:cs="Calibri"/>
          <w:sz w:val="24"/>
          <w:szCs w:val="24"/>
        </w:rPr>
        <w:t xml:space="preserve"> de</w:t>
      </w:r>
      <w:r w:rsidRPr="00401093">
        <w:rPr>
          <w:rFonts w:ascii="Calibri" w:hAnsi="Calibri" w:cs="Calibri"/>
          <w:sz w:val="24"/>
          <w:szCs w:val="24"/>
        </w:rPr>
        <w:t xml:space="preserve"> oficio.</w:t>
      </w:r>
    </w:p>
    <w:p w14:paraId="0BC58F0E" w14:textId="77777777" w:rsidR="00401093" w:rsidRPr="00401093" w:rsidRDefault="00401093" w:rsidP="00401093">
      <w:pPr>
        <w:spacing w:after="0" w:line="276" w:lineRule="auto"/>
        <w:jc w:val="both"/>
        <w:rPr>
          <w:rFonts w:ascii="Calibri" w:hAnsi="Calibri" w:cs="Calibri"/>
          <w:sz w:val="24"/>
          <w:szCs w:val="24"/>
        </w:rPr>
      </w:pPr>
    </w:p>
    <w:p w14:paraId="163CBF8F" w14:textId="77777777" w:rsidR="004142B1" w:rsidRPr="00401093" w:rsidRDefault="00D061FC"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Es importante conocer de manera </w:t>
      </w:r>
      <w:r w:rsidR="008E4862" w:rsidRPr="00401093">
        <w:rPr>
          <w:rFonts w:ascii="Calibri" w:hAnsi="Calibri" w:cs="Calibri"/>
          <w:sz w:val="24"/>
          <w:szCs w:val="24"/>
        </w:rPr>
        <w:t>correcta la</w:t>
      </w:r>
      <w:r w:rsidR="004142B1" w:rsidRPr="00401093">
        <w:rPr>
          <w:rFonts w:ascii="Calibri" w:hAnsi="Calibri" w:cs="Calibri"/>
          <w:sz w:val="24"/>
          <w:szCs w:val="24"/>
        </w:rPr>
        <w:t xml:space="preserve"> definición “prisión preventiva oficiosa”</w:t>
      </w:r>
      <w:r w:rsidRPr="00401093">
        <w:rPr>
          <w:rFonts w:ascii="Calibri" w:hAnsi="Calibri" w:cs="Calibri"/>
          <w:sz w:val="24"/>
          <w:szCs w:val="24"/>
        </w:rPr>
        <w:t xml:space="preserve">, </w:t>
      </w:r>
      <w:r w:rsidR="00303E67" w:rsidRPr="00401093">
        <w:rPr>
          <w:rFonts w:ascii="Calibri" w:hAnsi="Calibri" w:cs="Calibri"/>
          <w:sz w:val="24"/>
          <w:szCs w:val="24"/>
        </w:rPr>
        <w:t xml:space="preserve">definida por </w:t>
      </w:r>
      <w:r w:rsidR="004142B1" w:rsidRPr="00401093">
        <w:rPr>
          <w:rFonts w:ascii="Calibri" w:hAnsi="Calibri" w:cs="Calibri"/>
          <w:sz w:val="24"/>
          <w:szCs w:val="24"/>
        </w:rPr>
        <w:t>la Real Academia Española</w:t>
      </w:r>
      <w:r w:rsidR="009C3597" w:rsidRPr="00401093">
        <w:rPr>
          <w:rFonts w:ascii="Calibri" w:hAnsi="Calibri" w:cs="Calibri"/>
          <w:sz w:val="24"/>
          <w:szCs w:val="24"/>
        </w:rPr>
        <w:t xml:space="preserve"> (RAE</w:t>
      </w:r>
      <w:proofErr w:type="gramStart"/>
      <w:r w:rsidR="009C3597" w:rsidRPr="00401093">
        <w:rPr>
          <w:rFonts w:ascii="Calibri" w:hAnsi="Calibri" w:cs="Calibri"/>
          <w:sz w:val="24"/>
          <w:szCs w:val="24"/>
        </w:rPr>
        <w:t>)</w:t>
      </w:r>
      <w:r w:rsidR="00BA4847" w:rsidRPr="00401093">
        <w:rPr>
          <w:rFonts w:ascii="Calibri" w:hAnsi="Calibri" w:cs="Calibri"/>
          <w:sz w:val="24"/>
          <w:szCs w:val="24"/>
        </w:rPr>
        <w:t>,</w:t>
      </w:r>
      <w:r w:rsidR="00303E67" w:rsidRPr="00401093">
        <w:rPr>
          <w:rFonts w:ascii="Calibri" w:hAnsi="Calibri" w:cs="Calibri"/>
          <w:sz w:val="24"/>
          <w:szCs w:val="24"/>
        </w:rPr>
        <w:t>para</w:t>
      </w:r>
      <w:proofErr w:type="gramEnd"/>
      <w:r w:rsidR="00303E67" w:rsidRPr="00401093">
        <w:rPr>
          <w:rFonts w:ascii="Calibri" w:hAnsi="Calibri" w:cs="Calibri"/>
          <w:sz w:val="24"/>
          <w:szCs w:val="24"/>
        </w:rPr>
        <w:t xml:space="preserve"> lo cual se desglosan los conceptos siguientes</w:t>
      </w:r>
      <w:r w:rsidR="004142B1" w:rsidRPr="00401093">
        <w:rPr>
          <w:rFonts w:ascii="Calibri" w:hAnsi="Calibri" w:cs="Calibri"/>
          <w:sz w:val="24"/>
          <w:szCs w:val="24"/>
        </w:rPr>
        <w:t xml:space="preserve">: </w:t>
      </w:r>
    </w:p>
    <w:p w14:paraId="338D8A58" w14:textId="77777777" w:rsidR="004142B1" w:rsidRPr="00401093" w:rsidRDefault="004142B1" w:rsidP="00401093">
      <w:pPr>
        <w:spacing w:after="0" w:line="276" w:lineRule="auto"/>
        <w:ind w:left="1080"/>
        <w:jc w:val="both"/>
        <w:rPr>
          <w:rFonts w:ascii="Calibri" w:hAnsi="Calibri" w:cs="Calibri"/>
          <w:sz w:val="24"/>
          <w:szCs w:val="24"/>
        </w:rPr>
      </w:pPr>
      <w:r w:rsidRPr="00401093">
        <w:rPr>
          <w:rFonts w:ascii="Calibri" w:hAnsi="Calibri" w:cs="Calibri"/>
          <w:b/>
          <w:bCs/>
          <w:sz w:val="24"/>
          <w:szCs w:val="24"/>
        </w:rPr>
        <w:t>Prisión</w:t>
      </w:r>
      <w:r w:rsidR="008E4862" w:rsidRPr="00401093">
        <w:rPr>
          <w:rFonts w:ascii="Calibri" w:hAnsi="Calibri" w:cs="Calibri"/>
          <w:b/>
          <w:bCs/>
          <w:sz w:val="24"/>
          <w:szCs w:val="24"/>
        </w:rPr>
        <w:t>:</w:t>
      </w:r>
      <w:r w:rsidRPr="00401093">
        <w:rPr>
          <w:rFonts w:ascii="Calibri" w:hAnsi="Calibri" w:cs="Calibri"/>
          <w:sz w:val="24"/>
          <w:szCs w:val="24"/>
        </w:rPr>
        <w:t xml:space="preserve"> es el encierro de una persona por orden judicial, mientras se le procesa por la comisión de un delito.</w:t>
      </w:r>
    </w:p>
    <w:p w14:paraId="5801310D" w14:textId="77777777" w:rsidR="000B1B14" w:rsidRPr="00401093" w:rsidRDefault="004142B1" w:rsidP="00401093">
      <w:pPr>
        <w:spacing w:after="0" w:line="276" w:lineRule="auto"/>
        <w:ind w:left="1080"/>
        <w:jc w:val="both"/>
        <w:rPr>
          <w:rFonts w:ascii="Calibri" w:hAnsi="Calibri" w:cs="Calibri"/>
          <w:sz w:val="24"/>
          <w:szCs w:val="24"/>
        </w:rPr>
      </w:pPr>
      <w:r w:rsidRPr="00401093">
        <w:rPr>
          <w:rFonts w:ascii="Calibri" w:hAnsi="Calibri" w:cs="Calibri"/>
          <w:b/>
          <w:bCs/>
          <w:sz w:val="24"/>
          <w:szCs w:val="24"/>
        </w:rPr>
        <w:t>Preventiva</w:t>
      </w:r>
      <w:r w:rsidR="008E4862" w:rsidRPr="00401093">
        <w:rPr>
          <w:rFonts w:ascii="Calibri" w:hAnsi="Calibri" w:cs="Calibri"/>
          <w:b/>
          <w:bCs/>
          <w:sz w:val="24"/>
          <w:szCs w:val="24"/>
        </w:rPr>
        <w:t>:</w:t>
      </w:r>
      <w:r w:rsidRPr="00401093">
        <w:rPr>
          <w:rFonts w:ascii="Calibri" w:hAnsi="Calibri" w:cs="Calibri"/>
          <w:sz w:val="24"/>
          <w:szCs w:val="24"/>
        </w:rPr>
        <w:t xml:space="preserve"> se relaciona con prevenir, que es evitar o impedir que algo suceda.</w:t>
      </w:r>
    </w:p>
    <w:p w14:paraId="40C3ACD2" w14:textId="77777777" w:rsidR="004142B1" w:rsidRPr="00401093" w:rsidRDefault="004142B1" w:rsidP="00401093">
      <w:pPr>
        <w:spacing w:after="0" w:line="276" w:lineRule="auto"/>
        <w:ind w:left="1080"/>
        <w:jc w:val="both"/>
        <w:rPr>
          <w:rFonts w:ascii="Calibri" w:hAnsi="Calibri" w:cs="Calibri"/>
          <w:sz w:val="24"/>
          <w:szCs w:val="24"/>
        </w:rPr>
      </w:pPr>
      <w:r w:rsidRPr="00401093">
        <w:rPr>
          <w:rFonts w:ascii="Calibri" w:hAnsi="Calibri" w:cs="Calibri"/>
          <w:b/>
          <w:bCs/>
          <w:sz w:val="24"/>
          <w:szCs w:val="24"/>
        </w:rPr>
        <w:t>Oficiosa</w:t>
      </w:r>
      <w:r w:rsidR="008E4862" w:rsidRPr="00401093">
        <w:rPr>
          <w:rFonts w:ascii="Calibri" w:hAnsi="Calibri" w:cs="Calibri"/>
          <w:b/>
          <w:bCs/>
          <w:sz w:val="24"/>
          <w:szCs w:val="24"/>
        </w:rPr>
        <w:t>:</w:t>
      </w:r>
      <w:r w:rsidRPr="00401093">
        <w:rPr>
          <w:rFonts w:ascii="Calibri" w:hAnsi="Calibri" w:cs="Calibri"/>
          <w:sz w:val="24"/>
          <w:szCs w:val="24"/>
        </w:rPr>
        <w:t xml:space="preserve"> se refiere a algo que se realiza de manera automática, sin necesidad de solicitud específica.</w:t>
      </w:r>
      <w:r w:rsidR="00680C49" w:rsidRPr="00401093">
        <w:rPr>
          <w:rFonts w:ascii="Calibri" w:hAnsi="Calibri" w:cs="Calibri"/>
          <w:color w:val="37393C"/>
          <w:sz w:val="24"/>
          <w:szCs w:val="24"/>
          <w:shd w:val="clear" w:color="auto" w:fill="FFFFFF"/>
        </w:rPr>
        <w:t xml:space="preserve"> </w:t>
      </w:r>
      <w:r w:rsidR="00680C49" w:rsidRPr="00401093">
        <w:rPr>
          <w:rFonts w:ascii="Calibri" w:hAnsi="Calibri" w:cs="Calibri"/>
          <w:sz w:val="24"/>
          <w:szCs w:val="24"/>
          <w:shd w:val="clear" w:color="auto" w:fill="FFFFFF"/>
        </w:rPr>
        <w:t>(S/f-d Rae.es).</w:t>
      </w:r>
    </w:p>
    <w:p w14:paraId="2DC9B9C0" w14:textId="77777777" w:rsidR="00A325FD" w:rsidRPr="00401093" w:rsidRDefault="00A325FD" w:rsidP="00401093">
      <w:pPr>
        <w:spacing w:after="0" w:line="276" w:lineRule="auto"/>
        <w:ind w:left="1080"/>
        <w:jc w:val="both"/>
        <w:rPr>
          <w:rFonts w:ascii="Calibri" w:hAnsi="Calibri" w:cs="Calibri"/>
          <w:sz w:val="24"/>
          <w:szCs w:val="24"/>
        </w:rPr>
      </w:pPr>
    </w:p>
    <w:p w14:paraId="2EE7BCD7" w14:textId="77777777" w:rsidR="000B1B14" w:rsidRDefault="000B1B14"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En consecuencia, se puede concluir que la prisión preventiva de oficio, de acuerdo con la RAE, consiste en la detención automática de una persona imputada por determinados delitos graves, sin requerir que esta medida sea solicitada. Su propósito es garantizar el </w:t>
      </w:r>
      <w:r w:rsidRPr="00401093">
        <w:rPr>
          <w:rFonts w:ascii="Calibri" w:hAnsi="Calibri" w:cs="Calibri"/>
          <w:sz w:val="24"/>
          <w:szCs w:val="24"/>
        </w:rPr>
        <w:lastRenderedPageBreak/>
        <w:t>adecuado desarrollo del proceso judicial, evitar la posible reiteración de delitos y prevenir la fuga del acusado.</w:t>
      </w:r>
    </w:p>
    <w:p w14:paraId="6CB41AE3" w14:textId="77777777" w:rsidR="00401093" w:rsidRPr="00401093" w:rsidRDefault="00401093" w:rsidP="00401093">
      <w:pPr>
        <w:spacing w:after="0" w:line="276" w:lineRule="auto"/>
        <w:jc w:val="both"/>
        <w:rPr>
          <w:rFonts w:ascii="Calibri" w:hAnsi="Calibri" w:cs="Calibri"/>
          <w:sz w:val="24"/>
          <w:szCs w:val="24"/>
        </w:rPr>
      </w:pPr>
    </w:p>
    <w:p w14:paraId="0B443F87" w14:textId="77777777" w:rsidR="004142B1" w:rsidRDefault="008E4862" w:rsidP="00401093">
      <w:pPr>
        <w:spacing w:after="0" w:line="276" w:lineRule="auto"/>
        <w:jc w:val="both"/>
        <w:rPr>
          <w:rFonts w:ascii="Calibri" w:hAnsi="Calibri" w:cs="Calibri"/>
          <w:sz w:val="24"/>
          <w:szCs w:val="24"/>
        </w:rPr>
      </w:pPr>
      <w:r w:rsidRPr="00401093">
        <w:rPr>
          <w:rFonts w:ascii="Calibri" w:hAnsi="Calibri" w:cs="Calibri"/>
          <w:sz w:val="24"/>
          <w:szCs w:val="24"/>
        </w:rPr>
        <w:t>Tam</w:t>
      </w:r>
      <w:r w:rsidR="004142B1" w:rsidRPr="00401093">
        <w:rPr>
          <w:rFonts w:ascii="Calibri" w:hAnsi="Calibri" w:cs="Calibri"/>
          <w:sz w:val="24"/>
          <w:szCs w:val="24"/>
        </w:rPr>
        <w:t xml:space="preserve">bién se puede encontrar una definición del término en diferentes legislaciones como los son el artículo 19, segundo párrafo del </w:t>
      </w:r>
      <w:r w:rsidR="000B1B14" w:rsidRPr="00401093">
        <w:rPr>
          <w:rFonts w:ascii="Calibri" w:hAnsi="Calibri" w:cs="Calibri"/>
          <w:sz w:val="24"/>
          <w:szCs w:val="24"/>
        </w:rPr>
        <w:t>C</w:t>
      </w:r>
      <w:r w:rsidR="004142B1" w:rsidRPr="00401093">
        <w:rPr>
          <w:rFonts w:ascii="Calibri" w:hAnsi="Calibri" w:cs="Calibri"/>
          <w:sz w:val="24"/>
          <w:szCs w:val="24"/>
        </w:rPr>
        <w:t>M y el artículo 155 del CNPP</w:t>
      </w:r>
      <w:r w:rsidRPr="00401093">
        <w:rPr>
          <w:rFonts w:ascii="Calibri" w:hAnsi="Calibri" w:cs="Calibri"/>
          <w:sz w:val="24"/>
          <w:szCs w:val="24"/>
        </w:rPr>
        <w:t>, como a continuación se señala.</w:t>
      </w:r>
    </w:p>
    <w:p w14:paraId="28489FAA" w14:textId="77777777" w:rsidR="00401093" w:rsidRPr="00401093" w:rsidRDefault="00401093" w:rsidP="00401093">
      <w:pPr>
        <w:spacing w:after="0" w:line="276" w:lineRule="auto"/>
        <w:jc w:val="both"/>
        <w:rPr>
          <w:rFonts w:ascii="Calibri" w:hAnsi="Calibri" w:cs="Calibri"/>
          <w:sz w:val="24"/>
          <w:szCs w:val="24"/>
        </w:rPr>
      </w:pPr>
    </w:p>
    <w:p w14:paraId="5445D317" w14:textId="77777777" w:rsidR="008E4862" w:rsidRDefault="00A325FD"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La </w:t>
      </w:r>
      <w:r w:rsidR="000B1B14" w:rsidRPr="00401093">
        <w:rPr>
          <w:rFonts w:ascii="Calibri" w:hAnsi="Calibri" w:cs="Calibri"/>
          <w:sz w:val="24"/>
          <w:szCs w:val="24"/>
        </w:rPr>
        <w:t>C</w:t>
      </w:r>
      <w:r w:rsidRPr="00401093">
        <w:rPr>
          <w:rFonts w:ascii="Calibri" w:hAnsi="Calibri" w:cs="Calibri"/>
          <w:sz w:val="24"/>
          <w:szCs w:val="24"/>
        </w:rPr>
        <w:t>M</w:t>
      </w:r>
      <w:r w:rsidR="00BA4847" w:rsidRPr="00401093">
        <w:rPr>
          <w:rFonts w:ascii="Calibri" w:hAnsi="Calibri" w:cs="Calibri"/>
          <w:sz w:val="24"/>
          <w:szCs w:val="24"/>
        </w:rPr>
        <w:t>,</w:t>
      </w:r>
      <w:r w:rsidRPr="00401093">
        <w:rPr>
          <w:rFonts w:ascii="Calibri" w:hAnsi="Calibri" w:cs="Calibri"/>
          <w:sz w:val="24"/>
          <w:szCs w:val="24"/>
        </w:rPr>
        <w:t xml:space="preserve"> en su </w:t>
      </w:r>
      <w:r w:rsidR="008E4862" w:rsidRPr="00401093">
        <w:rPr>
          <w:rFonts w:ascii="Calibri" w:hAnsi="Calibri" w:cs="Calibri"/>
          <w:sz w:val="24"/>
          <w:szCs w:val="24"/>
        </w:rPr>
        <w:t>artículo 19,</w:t>
      </w:r>
      <w:r w:rsidRPr="00401093">
        <w:rPr>
          <w:rFonts w:ascii="Calibri" w:hAnsi="Calibri" w:cs="Calibri"/>
          <w:sz w:val="24"/>
          <w:szCs w:val="24"/>
        </w:rPr>
        <w:t xml:space="preserve"> párrafo </w:t>
      </w:r>
      <w:r w:rsidR="00BA4847" w:rsidRPr="00401093">
        <w:rPr>
          <w:rFonts w:ascii="Calibri" w:hAnsi="Calibri" w:cs="Calibri"/>
          <w:sz w:val="24"/>
          <w:szCs w:val="24"/>
        </w:rPr>
        <w:t xml:space="preserve">segundo, </w:t>
      </w:r>
      <w:r w:rsidR="000B1B14" w:rsidRPr="00401093">
        <w:rPr>
          <w:rFonts w:ascii="Calibri" w:hAnsi="Calibri" w:cs="Calibri"/>
          <w:sz w:val="24"/>
          <w:szCs w:val="24"/>
        </w:rPr>
        <w:t>dispone</w:t>
      </w:r>
      <w:r w:rsidR="008E4862" w:rsidRPr="00401093">
        <w:rPr>
          <w:rFonts w:ascii="Calibri" w:hAnsi="Calibri" w:cs="Calibri"/>
          <w:sz w:val="24"/>
          <w:szCs w:val="24"/>
        </w:rPr>
        <w:t xml:space="preserve"> la prisión preventiva </w:t>
      </w:r>
      <w:r w:rsidRPr="00401093">
        <w:rPr>
          <w:rFonts w:ascii="Calibri" w:hAnsi="Calibri" w:cs="Calibri"/>
          <w:sz w:val="24"/>
          <w:szCs w:val="24"/>
        </w:rPr>
        <w:t xml:space="preserve">de </w:t>
      </w:r>
      <w:r w:rsidR="008E4862" w:rsidRPr="00401093">
        <w:rPr>
          <w:rFonts w:ascii="Calibri" w:hAnsi="Calibri" w:cs="Calibri"/>
          <w:sz w:val="24"/>
          <w:szCs w:val="24"/>
        </w:rPr>
        <w:t xml:space="preserve">oficio </w:t>
      </w:r>
      <w:r w:rsidRPr="00401093">
        <w:rPr>
          <w:rFonts w:ascii="Calibri" w:hAnsi="Calibri" w:cs="Calibri"/>
          <w:sz w:val="24"/>
          <w:szCs w:val="24"/>
        </w:rPr>
        <w:t>como</w:t>
      </w:r>
      <w:r w:rsidR="008E4862" w:rsidRPr="00401093">
        <w:rPr>
          <w:rFonts w:ascii="Calibri" w:hAnsi="Calibri" w:cs="Calibri"/>
          <w:sz w:val="24"/>
          <w:szCs w:val="24"/>
        </w:rPr>
        <w:t xml:space="preserve"> medida cautelar aplica</w:t>
      </w:r>
      <w:r w:rsidRPr="00401093">
        <w:rPr>
          <w:rFonts w:ascii="Calibri" w:hAnsi="Calibri" w:cs="Calibri"/>
          <w:sz w:val="24"/>
          <w:szCs w:val="24"/>
        </w:rPr>
        <w:t>ble</w:t>
      </w:r>
      <w:r w:rsidR="008E4862" w:rsidRPr="00401093">
        <w:rPr>
          <w:rFonts w:ascii="Calibri" w:hAnsi="Calibri" w:cs="Calibri"/>
          <w:sz w:val="24"/>
          <w:szCs w:val="24"/>
        </w:rPr>
        <w:t xml:space="preserve"> automáticamente para </w:t>
      </w:r>
      <w:r w:rsidRPr="00401093">
        <w:rPr>
          <w:rFonts w:ascii="Calibri" w:hAnsi="Calibri" w:cs="Calibri"/>
          <w:sz w:val="24"/>
          <w:szCs w:val="24"/>
        </w:rPr>
        <w:t>algunos</w:t>
      </w:r>
      <w:r w:rsidR="008E4862" w:rsidRPr="00401093">
        <w:rPr>
          <w:rFonts w:ascii="Calibri" w:hAnsi="Calibri" w:cs="Calibri"/>
          <w:sz w:val="24"/>
          <w:szCs w:val="24"/>
        </w:rPr>
        <w:t xml:space="preserve"> delitos graves especificados por la ley, sin necesidad de que las partes la soliciten. Esta medida se utiliza para asegurar que el imputado comparezca en el juicio, proteger la seguridad pública</w:t>
      </w:r>
      <w:r w:rsidRPr="00401093">
        <w:rPr>
          <w:rFonts w:ascii="Calibri" w:hAnsi="Calibri" w:cs="Calibri"/>
          <w:sz w:val="24"/>
          <w:szCs w:val="24"/>
        </w:rPr>
        <w:t>;</w:t>
      </w:r>
      <w:r w:rsidR="008E4862" w:rsidRPr="00401093">
        <w:rPr>
          <w:rFonts w:ascii="Calibri" w:hAnsi="Calibri" w:cs="Calibri"/>
          <w:sz w:val="24"/>
          <w:szCs w:val="24"/>
        </w:rPr>
        <w:t xml:space="preserve"> y garantizar el desarrollo </w:t>
      </w:r>
      <w:r w:rsidRPr="00401093">
        <w:rPr>
          <w:rFonts w:ascii="Calibri" w:hAnsi="Calibri" w:cs="Calibri"/>
          <w:sz w:val="24"/>
          <w:szCs w:val="24"/>
        </w:rPr>
        <w:t>congruente</w:t>
      </w:r>
      <w:r w:rsidR="008E4862" w:rsidRPr="00401093">
        <w:rPr>
          <w:rFonts w:ascii="Calibri" w:hAnsi="Calibri" w:cs="Calibri"/>
          <w:sz w:val="24"/>
          <w:szCs w:val="24"/>
        </w:rPr>
        <w:t xml:space="preserve"> del proceso penal.</w:t>
      </w:r>
    </w:p>
    <w:p w14:paraId="07BB5DE7" w14:textId="77777777" w:rsidR="00401093" w:rsidRPr="00401093" w:rsidRDefault="00401093" w:rsidP="00401093">
      <w:pPr>
        <w:spacing w:after="0" w:line="276" w:lineRule="auto"/>
        <w:jc w:val="both"/>
        <w:rPr>
          <w:rFonts w:ascii="Calibri" w:hAnsi="Calibri" w:cs="Calibri"/>
          <w:sz w:val="24"/>
          <w:szCs w:val="24"/>
        </w:rPr>
      </w:pPr>
    </w:p>
    <w:p w14:paraId="15C00A46" w14:textId="77777777" w:rsidR="00262A78" w:rsidRPr="00401093" w:rsidRDefault="008E4862" w:rsidP="00401093">
      <w:pPr>
        <w:spacing w:after="0" w:line="276" w:lineRule="auto"/>
        <w:jc w:val="both"/>
        <w:rPr>
          <w:rFonts w:ascii="Calibri" w:hAnsi="Calibri" w:cs="Calibri"/>
          <w:sz w:val="24"/>
          <w:szCs w:val="24"/>
        </w:rPr>
      </w:pPr>
      <w:r w:rsidRPr="00401093">
        <w:rPr>
          <w:rFonts w:ascii="Calibri" w:hAnsi="Calibri" w:cs="Calibri"/>
          <w:sz w:val="24"/>
          <w:szCs w:val="24"/>
        </w:rPr>
        <w:t xml:space="preserve">El artículo 155 del Código Nacional de Procedimientos Penales (CNPP) señala que el juez puede ordenar la prisión preventiva oficiosa cuando el delito por el cual se procesa al imputado está incluido en </w:t>
      </w:r>
      <w:r w:rsidR="00A325FD" w:rsidRPr="00401093">
        <w:rPr>
          <w:rFonts w:ascii="Calibri" w:hAnsi="Calibri" w:cs="Calibri"/>
          <w:sz w:val="24"/>
          <w:szCs w:val="24"/>
        </w:rPr>
        <w:t>la lista</w:t>
      </w:r>
      <w:r w:rsidRPr="00401093">
        <w:rPr>
          <w:rFonts w:ascii="Calibri" w:hAnsi="Calibri" w:cs="Calibri"/>
          <w:sz w:val="24"/>
          <w:szCs w:val="24"/>
        </w:rPr>
        <w:t xml:space="preserve"> de delitos graves definidos en la CPEUM. Ambos artículos proporcionan una base legal para entender la </w:t>
      </w:r>
      <w:r w:rsidR="00BA4847" w:rsidRPr="00401093">
        <w:rPr>
          <w:rFonts w:ascii="Calibri" w:hAnsi="Calibri" w:cs="Calibri"/>
          <w:sz w:val="24"/>
          <w:szCs w:val="24"/>
        </w:rPr>
        <w:t>práctica automática</w:t>
      </w:r>
      <w:r w:rsidRPr="00401093">
        <w:rPr>
          <w:rFonts w:ascii="Calibri" w:hAnsi="Calibri" w:cs="Calibri"/>
          <w:sz w:val="24"/>
          <w:szCs w:val="24"/>
        </w:rPr>
        <w:t xml:space="preserve"> de la prisión preventiva </w:t>
      </w:r>
      <w:r w:rsidR="000B1B14" w:rsidRPr="00401093">
        <w:rPr>
          <w:rFonts w:ascii="Calibri" w:hAnsi="Calibri" w:cs="Calibri"/>
          <w:sz w:val="24"/>
          <w:szCs w:val="24"/>
        </w:rPr>
        <w:t xml:space="preserve">de </w:t>
      </w:r>
      <w:r w:rsidRPr="00401093">
        <w:rPr>
          <w:rFonts w:ascii="Calibri" w:hAnsi="Calibri" w:cs="Calibri"/>
          <w:sz w:val="24"/>
          <w:szCs w:val="24"/>
        </w:rPr>
        <w:t xml:space="preserve">oficio en México en </w:t>
      </w:r>
      <w:r w:rsidR="00A325FD" w:rsidRPr="00401093">
        <w:rPr>
          <w:rFonts w:ascii="Calibri" w:hAnsi="Calibri" w:cs="Calibri"/>
          <w:sz w:val="24"/>
          <w:szCs w:val="24"/>
        </w:rPr>
        <w:t xml:space="preserve">los </w:t>
      </w:r>
      <w:r w:rsidRPr="00401093">
        <w:rPr>
          <w:rFonts w:ascii="Calibri" w:hAnsi="Calibri" w:cs="Calibri"/>
          <w:sz w:val="24"/>
          <w:szCs w:val="24"/>
        </w:rPr>
        <w:t>casos de delitos graves.</w:t>
      </w:r>
    </w:p>
    <w:p w14:paraId="0356EF02" w14:textId="77777777" w:rsidR="00977838" w:rsidRPr="00401093" w:rsidRDefault="00977838" w:rsidP="00401093">
      <w:pPr>
        <w:spacing w:after="0" w:line="276" w:lineRule="auto"/>
        <w:jc w:val="both"/>
        <w:rPr>
          <w:rFonts w:ascii="Calibri" w:hAnsi="Calibri" w:cs="Calibri"/>
          <w:b/>
          <w:sz w:val="24"/>
          <w:szCs w:val="24"/>
        </w:rPr>
      </w:pPr>
    </w:p>
    <w:p w14:paraId="391BCF75" w14:textId="77777777" w:rsidR="004142B1" w:rsidRPr="00401093" w:rsidRDefault="004142B1" w:rsidP="00401093">
      <w:pPr>
        <w:spacing w:after="0" w:line="276" w:lineRule="auto"/>
        <w:jc w:val="both"/>
        <w:rPr>
          <w:rFonts w:ascii="Calibri" w:hAnsi="Calibri" w:cs="Calibri"/>
          <w:b/>
          <w:sz w:val="24"/>
          <w:szCs w:val="24"/>
        </w:rPr>
      </w:pPr>
      <w:r w:rsidRPr="00401093">
        <w:rPr>
          <w:rFonts w:ascii="Calibri" w:hAnsi="Calibri" w:cs="Calibri"/>
          <w:b/>
          <w:sz w:val="24"/>
          <w:szCs w:val="24"/>
        </w:rPr>
        <w:t xml:space="preserve">Análisis de la iniciativa de reforma constitucional. </w:t>
      </w:r>
    </w:p>
    <w:p w14:paraId="7AF28A07" w14:textId="77777777" w:rsidR="004142B1" w:rsidRPr="00401093" w:rsidRDefault="004142B1" w:rsidP="00401093">
      <w:pPr>
        <w:pStyle w:val="Prrafodelista"/>
        <w:spacing w:after="0" w:line="276" w:lineRule="auto"/>
        <w:ind w:left="1080"/>
        <w:jc w:val="both"/>
        <w:rPr>
          <w:rFonts w:ascii="Calibri" w:hAnsi="Calibri" w:cs="Calibri"/>
          <w:b/>
          <w:sz w:val="24"/>
          <w:szCs w:val="24"/>
        </w:rPr>
      </w:pPr>
    </w:p>
    <w:p w14:paraId="45A6162B" w14:textId="77777777" w:rsidR="004142B1" w:rsidRPr="00401093" w:rsidRDefault="004142B1" w:rsidP="00401093">
      <w:pPr>
        <w:pStyle w:val="Prrafodelista"/>
        <w:numPr>
          <w:ilvl w:val="0"/>
          <w:numId w:val="2"/>
        </w:numPr>
        <w:spacing w:after="0" w:line="276" w:lineRule="auto"/>
        <w:jc w:val="both"/>
        <w:rPr>
          <w:rFonts w:ascii="Calibri" w:hAnsi="Calibri" w:cs="Calibri"/>
          <w:b/>
          <w:sz w:val="24"/>
          <w:szCs w:val="24"/>
        </w:rPr>
      </w:pPr>
      <w:r w:rsidRPr="00401093">
        <w:rPr>
          <w:rFonts w:ascii="Calibri" w:hAnsi="Calibri" w:cs="Calibri"/>
          <w:b/>
          <w:sz w:val="24"/>
          <w:szCs w:val="24"/>
        </w:rPr>
        <w:t xml:space="preserve">Exposición de motivos de la </w:t>
      </w:r>
      <w:r w:rsidR="00BA4847" w:rsidRPr="00401093">
        <w:rPr>
          <w:rFonts w:ascii="Calibri" w:hAnsi="Calibri" w:cs="Calibri"/>
          <w:b/>
          <w:sz w:val="24"/>
          <w:szCs w:val="24"/>
        </w:rPr>
        <w:t>i</w:t>
      </w:r>
      <w:r w:rsidRPr="00401093">
        <w:rPr>
          <w:rFonts w:ascii="Calibri" w:hAnsi="Calibri" w:cs="Calibri"/>
          <w:b/>
          <w:sz w:val="24"/>
          <w:szCs w:val="24"/>
        </w:rPr>
        <w:t>niciativa.</w:t>
      </w:r>
    </w:p>
    <w:p w14:paraId="0FAD518E" w14:textId="77777777" w:rsidR="00BF536D" w:rsidRPr="00401093" w:rsidRDefault="00BF536D" w:rsidP="00401093">
      <w:pPr>
        <w:spacing w:after="0" w:line="276" w:lineRule="auto"/>
        <w:ind w:left="360"/>
        <w:jc w:val="both"/>
        <w:rPr>
          <w:rFonts w:ascii="Calibri" w:eastAsia="Times New Roman" w:hAnsi="Calibri" w:cs="Calibri"/>
          <w:kern w:val="0"/>
          <w:sz w:val="24"/>
          <w:szCs w:val="24"/>
          <w:lang w:eastAsia="es-MX"/>
        </w:rPr>
      </w:pPr>
      <w:r w:rsidRPr="00401093">
        <w:rPr>
          <w:rFonts w:ascii="Calibri" w:eastAsia="Times New Roman" w:hAnsi="Calibri" w:cs="Calibri"/>
          <w:kern w:val="0"/>
          <w:sz w:val="24"/>
          <w:szCs w:val="24"/>
          <w:lang w:eastAsia="es-MX"/>
        </w:rPr>
        <w:t xml:space="preserve">El Ejecutivo presentó una propuesta de </w:t>
      </w:r>
      <w:r w:rsidR="00BA4847" w:rsidRPr="00401093">
        <w:rPr>
          <w:rFonts w:ascii="Calibri" w:eastAsia="Times New Roman" w:hAnsi="Calibri" w:cs="Calibri"/>
          <w:kern w:val="0"/>
          <w:sz w:val="24"/>
          <w:szCs w:val="24"/>
          <w:lang w:eastAsia="es-MX"/>
        </w:rPr>
        <w:t>d</w:t>
      </w:r>
      <w:r w:rsidRPr="00401093">
        <w:rPr>
          <w:rFonts w:ascii="Calibri" w:eastAsia="Times New Roman" w:hAnsi="Calibri" w:cs="Calibri"/>
          <w:kern w:val="0"/>
          <w:sz w:val="24"/>
          <w:szCs w:val="24"/>
          <w:lang w:eastAsia="es-MX"/>
        </w:rPr>
        <w:t xml:space="preserve">ecreto para modificar el Artículo 19 de la CM en lo que respecta a la ley penal. Se propone ampliar en una tercera ocasión la lista de delitos que justifican la prisión preventiva de oficio, incluyendo nuevos tipos de delitos graves. </w:t>
      </w:r>
      <w:r w:rsidR="000B1B14" w:rsidRPr="00401093">
        <w:rPr>
          <w:rFonts w:ascii="Calibri" w:eastAsia="Times New Roman" w:hAnsi="Calibri" w:cs="Calibri"/>
          <w:kern w:val="0"/>
          <w:sz w:val="24"/>
          <w:szCs w:val="24"/>
          <w:lang w:eastAsia="es-MX"/>
        </w:rPr>
        <w:t>Si esta propuesta es aprobada, el texto sugerido indica en su segundo párrafo lo siguiente</w:t>
      </w:r>
      <w:r w:rsidRPr="00401093">
        <w:rPr>
          <w:rFonts w:ascii="Calibri" w:eastAsia="Times New Roman" w:hAnsi="Calibri" w:cs="Calibri"/>
          <w:kern w:val="0"/>
          <w:sz w:val="24"/>
          <w:szCs w:val="24"/>
          <w:lang w:eastAsia="es-MX"/>
        </w:rPr>
        <w:t xml:space="preserve">: </w:t>
      </w:r>
    </w:p>
    <w:p w14:paraId="071E7793" w14:textId="77777777" w:rsidR="00BF536D" w:rsidRPr="00401093" w:rsidRDefault="00BF536D" w:rsidP="00401093">
      <w:pPr>
        <w:spacing w:after="0" w:line="276" w:lineRule="auto"/>
        <w:ind w:left="360"/>
        <w:jc w:val="both"/>
        <w:rPr>
          <w:rFonts w:ascii="Calibri" w:eastAsia="Times New Roman" w:hAnsi="Calibri" w:cs="Calibri"/>
          <w:kern w:val="0"/>
          <w:sz w:val="24"/>
          <w:szCs w:val="24"/>
          <w:lang w:eastAsia="es-MX"/>
        </w:rPr>
      </w:pPr>
    </w:p>
    <w:p w14:paraId="36DE04B7" w14:textId="77777777" w:rsidR="00A47661" w:rsidRDefault="000B1B14" w:rsidP="00401093">
      <w:pPr>
        <w:spacing w:after="0" w:line="276" w:lineRule="auto"/>
        <w:ind w:left="360"/>
        <w:jc w:val="both"/>
        <w:rPr>
          <w:rFonts w:ascii="Calibri" w:hAnsi="Calibri" w:cs="Calibri"/>
          <w:sz w:val="24"/>
          <w:szCs w:val="24"/>
          <w:shd w:val="clear" w:color="auto" w:fill="E8E8E9"/>
        </w:rPr>
      </w:pPr>
      <w:r w:rsidRPr="00401093">
        <w:rPr>
          <w:rFonts w:ascii="Calibri" w:hAnsi="Calibri" w:cs="Calibri"/>
          <w:bCs/>
          <w:sz w:val="24"/>
          <w:szCs w:val="24"/>
        </w:rPr>
        <w:t xml:space="preserve">En situaciones de abuso o violencia sexual contra menores, crimen organizado, extorsión, narcomenudeo y delitos vinculados a la </w:t>
      </w:r>
      <w:r w:rsidR="00B31721" w:rsidRPr="00401093">
        <w:rPr>
          <w:rFonts w:ascii="Calibri" w:hAnsi="Calibri" w:cs="Calibri"/>
          <w:bCs/>
          <w:sz w:val="24"/>
          <w:szCs w:val="24"/>
        </w:rPr>
        <w:t>elaboración</w:t>
      </w:r>
      <w:r w:rsidRPr="00401093">
        <w:rPr>
          <w:rFonts w:ascii="Calibri" w:hAnsi="Calibri" w:cs="Calibri"/>
          <w:bCs/>
          <w:sz w:val="24"/>
          <w:szCs w:val="24"/>
        </w:rPr>
        <w:t xml:space="preserve">, distribución y tráfico ilegal de drogas sintéticas, como el fentanilo, el juez está obligado a dictar prisión preventiva de manera automática. Esta medida también abarca delitos como homicidio premeditado, violación, secuestro, trata de personas, robo en viviendas, uso indebido de programas sociales con fines electorales, actos de corrupción (incluyendo enriquecimiento ilícito y abuso de funciones), robo de mercancías en transporte, delitos relacionados con hidrocarburos, desaparición forzada y crímenes cometidos con armas o explosivos. Asimismo, incluye delitos que impliquen el uso de armamento exclusivo del Ejército, junto con otros crímenes graves que comprometan la seguridad </w:t>
      </w:r>
      <w:r w:rsidRPr="00401093">
        <w:rPr>
          <w:rFonts w:ascii="Calibri" w:hAnsi="Calibri" w:cs="Calibri"/>
          <w:bCs/>
          <w:sz w:val="24"/>
          <w:szCs w:val="24"/>
        </w:rPr>
        <w:lastRenderedPageBreak/>
        <w:t xml:space="preserve">nacional, la salud o el libre desarrollo de la </w:t>
      </w:r>
      <w:proofErr w:type="spellStart"/>
      <w:proofErr w:type="gramStart"/>
      <w:r w:rsidRPr="00401093">
        <w:rPr>
          <w:rFonts w:ascii="Calibri" w:hAnsi="Calibri" w:cs="Calibri"/>
          <w:bCs/>
          <w:sz w:val="24"/>
          <w:szCs w:val="24"/>
        </w:rPr>
        <w:t>personalidad.</w:t>
      </w:r>
      <w:r w:rsidR="00BF536D" w:rsidRPr="00401093">
        <w:rPr>
          <w:rFonts w:ascii="Calibri" w:hAnsi="Calibri" w:cs="Calibri"/>
          <w:bCs/>
          <w:sz w:val="24"/>
          <w:szCs w:val="24"/>
        </w:rPr>
        <w:t>personalidad</w:t>
      </w:r>
      <w:proofErr w:type="spellEnd"/>
      <w:proofErr w:type="gramEnd"/>
      <w:r w:rsidR="00BF536D" w:rsidRPr="00401093">
        <w:rPr>
          <w:rFonts w:ascii="Calibri" w:hAnsi="Calibri" w:cs="Calibri"/>
          <w:bCs/>
          <w:sz w:val="24"/>
          <w:szCs w:val="24"/>
        </w:rPr>
        <w:t>, así como fraude fiscal, contrabando y emisión o uso de facturas falsas según lo establecido por la ley.</w:t>
      </w:r>
      <w:r w:rsidR="00680C49" w:rsidRPr="00401093">
        <w:rPr>
          <w:rFonts w:ascii="Calibri" w:hAnsi="Calibri" w:cs="Calibri"/>
          <w:color w:val="37393C"/>
          <w:sz w:val="24"/>
          <w:szCs w:val="24"/>
          <w:shd w:val="clear" w:color="auto" w:fill="E8E8E9"/>
        </w:rPr>
        <w:t xml:space="preserve"> </w:t>
      </w:r>
      <w:r w:rsidR="00680C49" w:rsidRPr="00401093">
        <w:rPr>
          <w:rFonts w:ascii="Calibri" w:hAnsi="Calibri" w:cs="Calibri"/>
          <w:sz w:val="24"/>
          <w:szCs w:val="24"/>
          <w:shd w:val="clear" w:color="auto" w:fill="E8E8E9"/>
        </w:rPr>
        <w:t>(</w:t>
      </w:r>
      <w:r w:rsidR="00680C49" w:rsidRPr="00401093">
        <w:rPr>
          <w:rFonts w:ascii="Calibri" w:hAnsi="Calibri" w:cs="Calibri"/>
          <w:i/>
          <w:iCs/>
          <w:sz w:val="24"/>
          <w:szCs w:val="24"/>
        </w:rPr>
        <w:t>Gaceta Parlamentaria Numero 6457-5. Iniciativa del Ejecutivo federal- Con proyecto de decreto, por el que se reforma el artículo 19 de la Constitución Política de los Estados Unidos Mexicanos, en materia penal</w:t>
      </w:r>
      <w:r w:rsidR="00680C49" w:rsidRPr="00401093">
        <w:rPr>
          <w:rFonts w:ascii="Calibri" w:hAnsi="Calibri" w:cs="Calibri"/>
          <w:sz w:val="24"/>
          <w:szCs w:val="24"/>
          <w:shd w:val="clear" w:color="auto" w:fill="E8E8E9"/>
        </w:rPr>
        <w:t>, s/f)</w:t>
      </w:r>
      <w:r w:rsidR="00977838" w:rsidRPr="00401093">
        <w:rPr>
          <w:rFonts w:ascii="Calibri" w:hAnsi="Calibri" w:cs="Calibri"/>
          <w:sz w:val="24"/>
          <w:szCs w:val="24"/>
          <w:shd w:val="clear" w:color="auto" w:fill="E8E8E9"/>
        </w:rPr>
        <w:t>.</w:t>
      </w:r>
    </w:p>
    <w:p w14:paraId="4D1CA393" w14:textId="77777777" w:rsidR="00401093" w:rsidRPr="00401093" w:rsidRDefault="00401093" w:rsidP="00401093">
      <w:pPr>
        <w:spacing w:after="0" w:line="276" w:lineRule="auto"/>
        <w:ind w:left="360"/>
        <w:jc w:val="both"/>
        <w:rPr>
          <w:rFonts w:ascii="Calibri" w:hAnsi="Calibri" w:cs="Calibri"/>
          <w:bCs/>
          <w:sz w:val="24"/>
          <w:szCs w:val="24"/>
        </w:rPr>
      </w:pPr>
    </w:p>
    <w:p w14:paraId="7E67B0CD" w14:textId="77777777" w:rsidR="004142B1" w:rsidRDefault="004142B1" w:rsidP="00401093">
      <w:pPr>
        <w:spacing w:after="0" w:line="276" w:lineRule="auto"/>
        <w:jc w:val="both"/>
        <w:rPr>
          <w:rFonts w:ascii="Calibri" w:hAnsi="Calibri" w:cs="Calibri"/>
          <w:sz w:val="24"/>
          <w:szCs w:val="24"/>
          <w:shd w:val="clear" w:color="auto" w:fill="E8E8E9"/>
        </w:rPr>
      </w:pPr>
      <w:r w:rsidRPr="00401093">
        <w:rPr>
          <w:rFonts w:ascii="Calibri" w:hAnsi="Calibri" w:cs="Calibri"/>
          <w:bCs/>
          <w:sz w:val="24"/>
          <w:szCs w:val="24"/>
        </w:rPr>
        <w:t xml:space="preserve">Para </w:t>
      </w:r>
      <w:r w:rsidR="00BF536D" w:rsidRPr="00401093">
        <w:rPr>
          <w:rFonts w:ascii="Calibri" w:hAnsi="Calibri" w:cs="Calibri"/>
          <w:bCs/>
          <w:sz w:val="24"/>
          <w:szCs w:val="24"/>
        </w:rPr>
        <w:t xml:space="preserve">que </w:t>
      </w:r>
      <w:r w:rsidRPr="00401093">
        <w:rPr>
          <w:rFonts w:ascii="Calibri" w:hAnsi="Calibri" w:cs="Calibri"/>
          <w:bCs/>
          <w:sz w:val="24"/>
          <w:szCs w:val="24"/>
        </w:rPr>
        <w:t>e</w:t>
      </w:r>
      <w:r w:rsidR="00A47661" w:rsidRPr="00401093">
        <w:rPr>
          <w:rFonts w:ascii="Calibri" w:hAnsi="Calibri" w:cs="Calibri"/>
          <w:bCs/>
          <w:sz w:val="24"/>
          <w:szCs w:val="24"/>
        </w:rPr>
        <w:t>ste</w:t>
      </w:r>
      <w:r w:rsidRPr="00401093">
        <w:rPr>
          <w:rFonts w:ascii="Calibri" w:hAnsi="Calibri" w:cs="Calibri"/>
          <w:bCs/>
          <w:sz w:val="24"/>
          <w:szCs w:val="24"/>
        </w:rPr>
        <w:t xml:space="preserve"> análisis sea más claro, es importante tener presente el objetivo que los legisladores tuvieron al presentar dicha iniciativa</w:t>
      </w:r>
      <w:r w:rsidR="00A47661" w:rsidRPr="00401093">
        <w:rPr>
          <w:rFonts w:ascii="Calibri" w:hAnsi="Calibri" w:cs="Calibri"/>
          <w:bCs/>
          <w:sz w:val="24"/>
          <w:szCs w:val="24"/>
        </w:rPr>
        <w:t xml:space="preserve">: tiene como objetivo establecer la </w:t>
      </w:r>
      <w:r w:rsidR="00BF536D" w:rsidRPr="00401093">
        <w:rPr>
          <w:rFonts w:ascii="Calibri" w:hAnsi="Calibri" w:cs="Calibri"/>
          <w:bCs/>
          <w:sz w:val="24"/>
          <w:szCs w:val="24"/>
        </w:rPr>
        <w:t xml:space="preserve">privación de la libertad </w:t>
      </w:r>
      <w:r w:rsidR="00A47661" w:rsidRPr="00401093">
        <w:rPr>
          <w:rFonts w:ascii="Calibri" w:hAnsi="Calibri" w:cs="Calibri"/>
          <w:bCs/>
          <w:sz w:val="24"/>
          <w:szCs w:val="24"/>
        </w:rPr>
        <w:t xml:space="preserve">preventiva automática en casos de extorsión, narcomenudeo, y delitos relacionados con la </w:t>
      </w:r>
      <w:r w:rsidR="00B31721" w:rsidRPr="00401093">
        <w:rPr>
          <w:rFonts w:ascii="Calibri" w:hAnsi="Calibri" w:cs="Calibri"/>
          <w:bCs/>
          <w:sz w:val="24"/>
          <w:szCs w:val="24"/>
        </w:rPr>
        <w:t>producción</w:t>
      </w:r>
      <w:r w:rsidR="00A47661" w:rsidRPr="00401093">
        <w:rPr>
          <w:rFonts w:ascii="Calibri" w:hAnsi="Calibri" w:cs="Calibri"/>
          <w:bCs/>
          <w:sz w:val="24"/>
          <w:szCs w:val="24"/>
        </w:rPr>
        <w:t>, distribución y tráfico ilegal de drogas sintéticas, como el fentanilo. También incluye delitos de fraud</w:t>
      </w:r>
      <w:r w:rsidR="00BF536D" w:rsidRPr="00401093">
        <w:rPr>
          <w:rFonts w:ascii="Calibri" w:hAnsi="Calibri" w:cs="Calibri"/>
          <w:bCs/>
          <w:sz w:val="24"/>
          <w:szCs w:val="24"/>
        </w:rPr>
        <w:t>e</w:t>
      </w:r>
      <w:r w:rsidR="00A47661" w:rsidRPr="00401093">
        <w:rPr>
          <w:rFonts w:ascii="Calibri" w:hAnsi="Calibri" w:cs="Calibri"/>
          <w:bCs/>
          <w:sz w:val="24"/>
          <w:szCs w:val="24"/>
        </w:rPr>
        <w:t xml:space="preserve"> fiscal, contrabando, y la emisión o uso de facturas falsas para operaciones inexistentes o simuladas, según lo establecido por la ley. El propósito es prevenir y combatir delitos en aumento, garantizando la paz, seguridad, y salud, y continuar con acciones en beneficio de la población.</w:t>
      </w:r>
      <w:r w:rsidR="00680C49" w:rsidRPr="00401093">
        <w:rPr>
          <w:rFonts w:ascii="Calibri" w:hAnsi="Calibri" w:cs="Calibri"/>
          <w:color w:val="37393C"/>
          <w:sz w:val="24"/>
          <w:szCs w:val="24"/>
          <w:shd w:val="clear" w:color="auto" w:fill="E8E8E9"/>
        </w:rPr>
        <w:t xml:space="preserve"> </w:t>
      </w:r>
      <w:r w:rsidR="00680C49" w:rsidRPr="00401093">
        <w:rPr>
          <w:rFonts w:ascii="Calibri" w:hAnsi="Calibri" w:cs="Calibri"/>
          <w:sz w:val="24"/>
          <w:szCs w:val="24"/>
          <w:shd w:val="clear" w:color="auto" w:fill="E8E8E9"/>
        </w:rPr>
        <w:t>(</w:t>
      </w:r>
      <w:r w:rsidR="00680C49" w:rsidRPr="00401093">
        <w:rPr>
          <w:rFonts w:ascii="Calibri" w:hAnsi="Calibri" w:cs="Calibri"/>
          <w:i/>
          <w:iCs/>
          <w:sz w:val="24"/>
          <w:szCs w:val="24"/>
        </w:rPr>
        <w:t>Gaceta Parlamentaria Numero 6457-5. Iniciativa del Ejecutivo federal- Con proyecto de decreto, por el que se reforma el artículo 19 de la Constitución Política de los Estados Unidos Mexicanos, en materia penal</w:t>
      </w:r>
      <w:r w:rsidR="00680C49" w:rsidRPr="00401093">
        <w:rPr>
          <w:rFonts w:ascii="Calibri" w:hAnsi="Calibri" w:cs="Calibri"/>
          <w:sz w:val="24"/>
          <w:szCs w:val="24"/>
          <w:shd w:val="clear" w:color="auto" w:fill="E8E8E9"/>
        </w:rPr>
        <w:t>, s/f)</w:t>
      </w:r>
      <w:r w:rsidR="00977838" w:rsidRPr="00401093">
        <w:rPr>
          <w:rFonts w:ascii="Calibri" w:hAnsi="Calibri" w:cs="Calibri"/>
          <w:sz w:val="24"/>
          <w:szCs w:val="24"/>
          <w:shd w:val="clear" w:color="auto" w:fill="E8E8E9"/>
        </w:rPr>
        <w:t>.</w:t>
      </w:r>
    </w:p>
    <w:p w14:paraId="7181EE1D" w14:textId="77777777" w:rsidR="00401093" w:rsidRPr="00401093" w:rsidRDefault="00401093" w:rsidP="00401093">
      <w:pPr>
        <w:spacing w:after="0" w:line="276" w:lineRule="auto"/>
        <w:jc w:val="both"/>
        <w:rPr>
          <w:rFonts w:ascii="Calibri" w:hAnsi="Calibri" w:cs="Calibri"/>
          <w:bCs/>
          <w:sz w:val="24"/>
          <w:szCs w:val="24"/>
        </w:rPr>
      </w:pPr>
    </w:p>
    <w:p w14:paraId="6AF69DE2" w14:textId="77777777" w:rsidR="004142B1" w:rsidRDefault="00B31721" w:rsidP="00401093">
      <w:pPr>
        <w:spacing w:after="0" w:line="276" w:lineRule="auto"/>
        <w:jc w:val="both"/>
        <w:rPr>
          <w:rFonts w:ascii="Calibri" w:hAnsi="Calibri" w:cs="Calibri"/>
          <w:sz w:val="24"/>
          <w:szCs w:val="24"/>
          <w:shd w:val="clear" w:color="auto" w:fill="E8E8E9"/>
        </w:rPr>
      </w:pPr>
      <w:r w:rsidRPr="00401093">
        <w:rPr>
          <w:rFonts w:ascii="Calibri" w:hAnsi="Calibri" w:cs="Calibri"/>
          <w:bCs/>
          <w:sz w:val="24"/>
          <w:szCs w:val="24"/>
        </w:rPr>
        <w:t>En la propuesta de reforma al artículo 19 de la CM, se sugiere modificar el inicio del texto para que establezca: "El juez debe ordenar formalmente la prisión preventiva", en sustitución del actual "El juez ordenará…". Aunque la exposición de motivos no proporciona una justificación explícita por parte de los legisladores para este ajuste, se puede inferir que busca reforzar el carácter obligatorio y automático de esta medida cautelar. Según Esquivel (2024), en México existen dos tipos de prisión preventiva: justificada y oficiosa. La prisión preventiva justificada no se aplica de manera automática y requiere un análisis exhaustivo del caso específico. En contraste, la prisión preventiva oficiosa se impone de manera automática para aquellos imputados por determinados delitos enumerados en el artículo 19 de la Constitución, aun cuando no se haya demostrado su culpabilidad.</w:t>
      </w:r>
      <w:r w:rsidR="00A363A8" w:rsidRPr="00401093">
        <w:rPr>
          <w:rFonts w:ascii="Calibri" w:hAnsi="Calibri" w:cs="Calibri"/>
          <w:color w:val="37393C"/>
          <w:sz w:val="24"/>
          <w:szCs w:val="24"/>
          <w:shd w:val="clear" w:color="auto" w:fill="E8E8E9"/>
        </w:rPr>
        <w:t xml:space="preserve"> </w:t>
      </w:r>
      <w:r w:rsidR="00A363A8" w:rsidRPr="00401093">
        <w:rPr>
          <w:rFonts w:ascii="Calibri" w:hAnsi="Calibri" w:cs="Calibri"/>
          <w:sz w:val="24"/>
          <w:szCs w:val="24"/>
          <w:shd w:val="clear" w:color="auto" w:fill="E8E8E9"/>
        </w:rPr>
        <w:t>(Esquivel, 2024).</w:t>
      </w:r>
    </w:p>
    <w:p w14:paraId="5D499001" w14:textId="77777777" w:rsidR="00401093" w:rsidRPr="00401093" w:rsidRDefault="00401093" w:rsidP="00401093">
      <w:pPr>
        <w:spacing w:after="0" w:line="276" w:lineRule="auto"/>
        <w:jc w:val="both"/>
        <w:rPr>
          <w:rFonts w:ascii="Calibri" w:hAnsi="Calibri" w:cs="Calibri"/>
          <w:bCs/>
          <w:sz w:val="24"/>
          <w:szCs w:val="24"/>
        </w:rPr>
      </w:pPr>
    </w:p>
    <w:p w14:paraId="1213D938" w14:textId="77777777" w:rsidR="00B31721" w:rsidRDefault="00B3172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La incorporación de los delitos fiscales en el catálogo tiene como finalidad explicar las razones para prohibir, prevenir y sancionar conductas como el contrabando, la defraudación fiscal y la emisión fraudulenta de comprobantes fiscales. El artículo 31, fracción IV, de la CM reafirma el deber constitucional de contribuir a los gastos públicos de manera proporcional y equitativa a través del pago de impuestos. Asimismo, se destaca que "el incumplimiento en el pago de impuestos pone en peligro la continuidad de las acciones gubernamentales...”. </w:t>
      </w:r>
    </w:p>
    <w:p w14:paraId="3ADF8572" w14:textId="77777777" w:rsidR="00401093" w:rsidRPr="00401093" w:rsidRDefault="00401093" w:rsidP="00401093">
      <w:pPr>
        <w:spacing w:after="0" w:line="276" w:lineRule="auto"/>
        <w:jc w:val="both"/>
        <w:rPr>
          <w:rFonts w:ascii="Calibri" w:hAnsi="Calibri" w:cs="Calibri"/>
          <w:bCs/>
          <w:sz w:val="24"/>
          <w:szCs w:val="24"/>
        </w:rPr>
      </w:pPr>
    </w:p>
    <w:p w14:paraId="1E810566" w14:textId="77777777" w:rsidR="00867D53" w:rsidRDefault="00B31721" w:rsidP="00401093">
      <w:pPr>
        <w:spacing w:after="0" w:line="276" w:lineRule="auto"/>
        <w:jc w:val="both"/>
        <w:rPr>
          <w:rFonts w:ascii="Calibri" w:hAnsi="Calibri" w:cs="Calibri"/>
          <w:bCs/>
          <w:sz w:val="24"/>
          <w:szCs w:val="24"/>
        </w:rPr>
      </w:pPr>
      <w:r w:rsidRPr="00401093">
        <w:rPr>
          <w:rFonts w:ascii="Calibri" w:hAnsi="Calibri" w:cs="Calibri"/>
          <w:bCs/>
          <w:sz w:val="24"/>
          <w:szCs w:val="24"/>
        </w:rPr>
        <w:lastRenderedPageBreak/>
        <w:t>Por</w:t>
      </w:r>
      <w:r w:rsidR="004142B1" w:rsidRPr="00401093">
        <w:rPr>
          <w:rFonts w:ascii="Calibri" w:hAnsi="Calibri" w:cs="Calibri"/>
          <w:bCs/>
          <w:sz w:val="24"/>
          <w:szCs w:val="24"/>
        </w:rPr>
        <w:t xml:space="preserve"> ello, </w:t>
      </w:r>
      <w:r w:rsidR="00BA4847" w:rsidRPr="00401093">
        <w:rPr>
          <w:rFonts w:ascii="Calibri" w:hAnsi="Calibri" w:cs="Calibri"/>
          <w:bCs/>
          <w:sz w:val="24"/>
          <w:szCs w:val="24"/>
        </w:rPr>
        <w:t>“</w:t>
      </w:r>
      <w:r w:rsidR="004142B1" w:rsidRPr="00401093">
        <w:rPr>
          <w:rFonts w:ascii="Calibri" w:hAnsi="Calibri" w:cs="Calibri"/>
          <w:bCs/>
          <w:sz w:val="24"/>
          <w:szCs w:val="24"/>
        </w:rPr>
        <w:t>la importancia de calificar estas conductas criminales como graves, pues atentan contra la conformación y funcionamiento del Estado mismo”. De la siguiente manera</w:t>
      </w:r>
      <w:r w:rsidR="003F53FA" w:rsidRPr="00401093">
        <w:rPr>
          <w:rFonts w:ascii="Calibri" w:hAnsi="Calibri" w:cs="Calibri"/>
          <w:bCs/>
          <w:sz w:val="24"/>
          <w:szCs w:val="24"/>
        </w:rPr>
        <w:t xml:space="preserve">: </w:t>
      </w:r>
      <w:r w:rsidR="004142B1" w:rsidRPr="00401093">
        <w:rPr>
          <w:rFonts w:ascii="Calibri" w:hAnsi="Calibri" w:cs="Calibri"/>
          <w:bCs/>
          <w:sz w:val="24"/>
          <w:szCs w:val="24"/>
        </w:rPr>
        <w:t xml:space="preserve">las conductas ilícitas vinculadas con la defraudación fiscal, a través de la evasión de impuestos, así como el contrabando y el ocultamiento de ingresos o simulación de egresos mediante la compra de comprobantes fiscales, incluidas </w:t>
      </w:r>
      <w:r w:rsidR="00867D53" w:rsidRPr="00401093">
        <w:rPr>
          <w:rFonts w:ascii="Calibri" w:hAnsi="Calibri" w:cs="Calibri"/>
          <w:bCs/>
          <w:sz w:val="24"/>
          <w:szCs w:val="24"/>
        </w:rPr>
        <w:t xml:space="preserve">las facturas que amparan operaciones ficticias o </w:t>
      </w:r>
      <w:r w:rsidR="00BA4847" w:rsidRPr="00401093">
        <w:rPr>
          <w:rFonts w:ascii="Calibri" w:hAnsi="Calibri" w:cs="Calibri"/>
          <w:bCs/>
          <w:sz w:val="24"/>
          <w:szCs w:val="24"/>
        </w:rPr>
        <w:t>n</w:t>
      </w:r>
      <w:r w:rsidR="00867D53" w:rsidRPr="00401093">
        <w:rPr>
          <w:rFonts w:ascii="Calibri" w:hAnsi="Calibri" w:cs="Calibri"/>
          <w:bCs/>
          <w:sz w:val="24"/>
          <w:szCs w:val="24"/>
        </w:rPr>
        <w:t>o existentes</w:t>
      </w:r>
      <w:r w:rsidR="00BA4847" w:rsidRPr="00401093">
        <w:rPr>
          <w:rFonts w:ascii="Calibri" w:hAnsi="Calibri" w:cs="Calibri"/>
          <w:bCs/>
          <w:sz w:val="24"/>
          <w:szCs w:val="24"/>
        </w:rPr>
        <w:t>,</w:t>
      </w:r>
      <w:r w:rsidR="00867D53" w:rsidRPr="00401093">
        <w:rPr>
          <w:rFonts w:ascii="Calibri" w:hAnsi="Calibri" w:cs="Calibri"/>
          <w:bCs/>
          <w:sz w:val="24"/>
          <w:szCs w:val="24"/>
        </w:rPr>
        <w:t xml:space="preserve"> afectan el bienestar de la población porque reducen las capacidades y el rango de acción del Estado. </w:t>
      </w:r>
    </w:p>
    <w:p w14:paraId="20E6DE58" w14:textId="77777777" w:rsidR="00401093" w:rsidRPr="00401093" w:rsidRDefault="00401093" w:rsidP="00401093">
      <w:pPr>
        <w:spacing w:after="0" w:line="276" w:lineRule="auto"/>
        <w:jc w:val="both"/>
        <w:rPr>
          <w:rFonts w:ascii="Calibri" w:hAnsi="Calibri" w:cs="Calibri"/>
          <w:bCs/>
          <w:sz w:val="24"/>
          <w:szCs w:val="24"/>
        </w:rPr>
      </w:pPr>
    </w:p>
    <w:p w14:paraId="56B8DB8A" w14:textId="77777777" w:rsidR="004142B1"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Sin embargo, en la exposición de motivos en ningún momento </w:t>
      </w:r>
      <w:r w:rsidR="00867D53" w:rsidRPr="00401093">
        <w:rPr>
          <w:rFonts w:ascii="Calibri" w:hAnsi="Calibri" w:cs="Calibri"/>
          <w:bCs/>
          <w:sz w:val="24"/>
          <w:szCs w:val="24"/>
        </w:rPr>
        <w:t>precisa</w:t>
      </w:r>
      <w:r w:rsidRPr="00401093">
        <w:rPr>
          <w:rFonts w:ascii="Calibri" w:hAnsi="Calibri" w:cs="Calibri"/>
          <w:bCs/>
          <w:sz w:val="24"/>
          <w:szCs w:val="24"/>
        </w:rPr>
        <w:t xml:space="preserve"> el principio de la proporcionalidad, es decir, una persona que sea acusad</w:t>
      </w:r>
      <w:r w:rsidR="00BA4847" w:rsidRPr="00401093">
        <w:rPr>
          <w:rFonts w:ascii="Calibri" w:hAnsi="Calibri" w:cs="Calibri"/>
          <w:bCs/>
          <w:sz w:val="24"/>
          <w:szCs w:val="24"/>
        </w:rPr>
        <w:t>a</w:t>
      </w:r>
      <w:r w:rsidRPr="00401093">
        <w:rPr>
          <w:rFonts w:ascii="Calibri" w:hAnsi="Calibri" w:cs="Calibri"/>
          <w:bCs/>
          <w:sz w:val="24"/>
          <w:szCs w:val="24"/>
        </w:rPr>
        <w:t xml:space="preserve"> de cometer un delito fiscal por cualquier importe será privad</w:t>
      </w:r>
      <w:r w:rsidR="00BA4847" w:rsidRPr="00401093">
        <w:rPr>
          <w:rFonts w:ascii="Calibri" w:hAnsi="Calibri" w:cs="Calibri"/>
          <w:bCs/>
          <w:sz w:val="24"/>
          <w:szCs w:val="24"/>
        </w:rPr>
        <w:t>a</w:t>
      </w:r>
      <w:r w:rsidRPr="00401093">
        <w:rPr>
          <w:rFonts w:ascii="Calibri" w:hAnsi="Calibri" w:cs="Calibri"/>
          <w:bCs/>
          <w:sz w:val="24"/>
          <w:szCs w:val="24"/>
        </w:rPr>
        <w:t xml:space="preserve"> de su libertad. Sin una evaluación individual del </w:t>
      </w:r>
      <w:proofErr w:type="spellStart"/>
      <w:r w:rsidRPr="00401093">
        <w:rPr>
          <w:rFonts w:ascii="Calibri" w:hAnsi="Calibri" w:cs="Calibri"/>
          <w:bCs/>
          <w:sz w:val="24"/>
          <w:szCs w:val="24"/>
        </w:rPr>
        <w:t>casoy</w:t>
      </w:r>
      <w:proofErr w:type="spellEnd"/>
      <w:r w:rsidRPr="00401093">
        <w:rPr>
          <w:rFonts w:ascii="Calibri" w:hAnsi="Calibri" w:cs="Calibri"/>
          <w:bCs/>
          <w:sz w:val="24"/>
          <w:szCs w:val="24"/>
        </w:rPr>
        <w:t xml:space="preserve"> sin ninguna regulación adicional; esto puede causar la detención de personas que no presentan un riesgo a los ingresos a la Hacienda Pública. También estaríamos catalogando estos delitos fiscales en el mismo rubro que crímenes como la delincuencia organizada, el narcomenudeo, homicidios, entre otros. </w:t>
      </w:r>
      <w:r w:rsidR="009C3597" w:rsidRPr="00401093">
        <w:rPr>
          <w:rFonts w:ascii="Calibri" w:hAnsi="Calibri" w:cs="Calibri"/>
          <w:bCs/>
          <w:sz w:val="24"/>
          <w:szCs w:val="24"/>
        </w:rPr>
        <w:t>Esto hace</w:t>
      </w:r>
      <w:r w:rsidRPr="00401093">
        <w:rPr>
          <w:rFonts w:ascii="Calibri" w:hAnsi="Calibri" w:cs="Calibri"/>
          <w:bCs/>
          <w:sz w:val="24"/>
          <w:szCs w:val="24"/>
        </w:rPr>
        <w:t xml:space="preserve"> cuestionar lo siguiente: ¿Los legisladores están en lo correcto al enlistar los delitos fiscales dentro del mismo rubro que los otros delitos? ¿Se tiene en México la infraestructura para el aumento de presos en nuestro sistema penitenciario por la comisión de estos delitos?</w:t>
      </w:r>
    </w:p>
    <w:p w14:paraId="36363702" w14:textId="77777777" w:rsidR="00401093" w:rsidRPr="00401093" w:rsidRDefault="00401093" w:rsidP="00401093">
      <w:pPr>
        <w:spacing w:after="0" w:line="276" w:lineRule="auto"/>
        <w:jc w:val="both"/>
        <w:rPr>
          <w:rFonts w:ascii="Calibri" w:hAnsi="Calibri" w:cs="Calibri"/>
          <w:bCs/>
          <w:sz w:val="24"/>
          <w:szCs w:val="24"/>
        </w:rPr>
      </w:pPr>
    </w:p>
    <w:p w14:paraId="0CCB33E6" w14:textId="6F4D1268" w:rsidR="004142B1"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Según </w:t>
      </w:r>
      <w:r w:rsidR="00B31721" w:rsidRPr="00401093">
        <w:rPr>
          <w:rFonts w:ascii="Calibri" w:hAnsi="Calibri" w:cs="Calibri"/>
          <w:bCs/>
          <w:sz w:val="24"/>
          <w:szCs w:val="24"/>
        </w:rPr>
        <w:t>el sustento argumentativo de esta iniciativa</w:t>
      </w:r>
      <w:r w:rsidRPr="00401093">
        <w:rPr>
          <w:rFonts w:ascii="Calibri" w:hAnsi="Calibri" w:cs="Calibri"/>
          <w:bCs/>
          <w:sz w:val="24"/>
          <w:szCs w:val="24"/>
        </w:rPr>
        <w:t xml:space="preserve">, los legisladores llegaron a la conclusión que los contribuyentes que llegan a cometer los </w:t>
      </w:r>
      <w:r w:rsidR="00B31721" w:rsidRPr="00401093">
        <w:rPr>
          <w:rFonts w:ascii="Calibri" w:hAnsi="Calibri" w:cs="Calibri"/>
          <w:bCs/>
          <w:sz w:val="24"/>
          <w:szCs w:val="24"/>
        </w:rPr>
        <w:t>delitos de evasión fiscal</w:t>
      </w:r>
      <w:r w:rsidRPr="00401093">
        <w:rPr>
          <w:rFonts w:ascii="Calibri" w:hAnsi="Calibri" w:cs="Calibri"/>
          <w:bCs/>
          <w:sz w:val="24"/>
          <w:szCs w:val="24"/>
        </w:rPr>
        <w:t>, contrabando, expedición, enajenación, compra o adquisición de comprobantes fiscales, incluidas facturas que amparan operaciones</w:t>
      </w:r>
      <w:r w:rsidR="00721CD8" w:rsidRPr="00401093">
        <w:rPr>
          <w:rFonts w:ascii="Calibri" w:hAnsi="Calibri" w:cs="Calibri"/>
          <w:bCs/>
          <w:sz w:val="24"/>
          <w:szCs w:val="24"/>
        </w:rPr>
        <w:t xml:space="preserve"> ficticias o No existentes</w:t>
      </w:r>
      <w:r w:rsidRPr="00401093">
        <w:rPr>
          <w:rFonts w:ascii="Calibri" w:hAnsi="Calibri" w:cs="Calibri"/>
          <w:bCs/>
          <w:sz w:val="24"/>
          <w:szCs w:val="24"/>
        </w:rPr>
        <w:t>, lo hacen con el objetivo de eludir sus obligaciones tributarias y esto vulnera el bienestar de la población al disminuir la capacidad y el rango de acción del Estado.</w:t>
      </w:r>
      <w:r w:rsidR="00A363A8" w:rsidRPr="00401093">
        <w:rPr>
          <w:rFonts w:ascii="Calibri" w:hAnsi="Calibri" w:cs="Calibri"/>
          <w:i/>
          <w:iCs/>
          <w:sz w:val="24"/>
          <w:szCs w:val="24"/>
        </w:rPr>
        <w:t xml:space="preserve"> (Gaceta Parlamentaria Número 6457-5. Iniciativa del Ejecutivo federal- Con proyecto de decreto, por el que se reforma el artículo 19 de la Constitución Política de los Estados Unidos Mexicanos, en materia penal</w:t>
      </w:r>
      <w:r w:rsidR="00A363A8" w:rsidRPr="00401093">
        <w:rPr>
          <w:rFonts w:ascii="Calibri" w:hAnsi="Calibri" w:cs="Calibri"/>
          <w:sz w:val="24"/>
          <w:szCs w:val="24"/>
          <w:shd w:val="clear" w:color="auto" w:fill="E8E8E9"/>
        </w:rPr>
        <w:t>, s/f)</w:t>
      </w:r>
      <w:r w:rsidRPr="00401093">
        <w:rPr>
          <w:rFonts w:ascii="Calibri" w:hAnsi="Calibri" w:cs="Calibri"/>
          <w:bCs/>
          <w:sz w:val="24"/>
          <w:szCs w:val="24"/>
        </w:rPr>
        <w:t xml:space="preserve"> </w:t>
      </w:r>
      <w:r w:rsidR="00401093" w:rsidRPr="00401093">
        <w:rPr>
          <w:rFonts w:ascii="Calibri" w:hAnsi="Calibri" w:cs="Calibri"/>
          <w:bCs/>
          <w:sz w:val="24"/>
          <w:szCs w:val="24"/>
        </w:rPr>
        <w:t>En otras</w:t>
      </w:r>
      <w:r w:rsidRPr="00401093">
        <w:rPr>
          <w:rFonts w:ascii="Calibri" w:hAnsi="Calibri" w:cs="Calibri"/>
          <w:bCs/>
          <w:sz w:val="24"/>
          <w:szCs w:val="24"/>
        </w:rPr>
        <w:t xml:space="preserve"> palabras, el contribuyente que comete estos delitos fiscales perjudica el ingreso de la Hacienda Pública</w:t>
      </w:r>
      <w:r w:rsidR="00BA4847" w:rsidRPr="00401093">
        <w:rPr>
          <w:rFonts w:ascii="Calibri" w:hAnsi="Calibri" w:cs="Calibri"/>
          <w:bCs/>
          <w:sz w:val="24"/>
          <w:szCs w:val="24"/>
        </w:rPr>
        <w:t>,</w:t>
      </w:r>
      <w:r w:rsidRPr="00401093">
        <w:rPr>
          <w:rFonts w:ascii="Calibri" w:hAnsi="Calibri" w:cs="Calibri"/>
          <w:bCs/>
          <w:sz w:val="24"/>
          <w:szCs w:val="24"/>
        </w:rPr>
        <w:t xml:space="preserve"> por lo que impide que nuestras autoridades puedan combatir otros delitos catalogados dentro del artículo 19, CPEUM. </w:t>
      </w:r>
    </w:p>
    <w:p w14:paraId="7FBA0BE0" w14:textId="77777777" w:rsidR="00401093" w:rsidRPr="00401093" w:rsidRDefault="00401093" w:rsidP="00401093">
      <w:pPr>
        <w:spacing w:after="0" w:line="276" w:lineRule="auto"/>
        <w:jc w:val="both"/>
        <w:rPr>
          <w:rFonts w:ascii="Calibri" w:hAnsi="Calibri" w:cs="Calibri"/>
          <w:bCs/>
          <w:sz w:val="24"/>
          <w:szCs w:val="24"/>
        </w:rPr>
      </w:pPr>
    </w:p>
    <w:p w14:paraId="6A92AE35" w14:textId="6A265692" w:rsidR="00C3743C"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Por los motivos antes mencionados</w:t>
      </w:r>
      <w:r w:rsidR="00BA4847" w:rsidRPr="00401093">
        <w:rPr>
          <w:rFonts w:ascii="Calibri" w:hAnsi="Calibri" w:cs="Calibri"/>
          <w:bCs/>
          <w:sz w:val="24"/>
          <w:szCs w:val="24"/>
        </w:rPr>
        <w:t>,</w:t>
      </w:r>
      <w:r w:rsidRPr="00401093">
        <w:rPr>
          <w:rFonts w:ascii="Calibri" w:hAnsi="Calibri" w:cs="Calibri"/>
          <w:bCs/>
          <w:sz w:val="24"/>
          <w:szCs w:val="24"/>
        </w:rPr>
        <w:t xml:space="preserve"> los legisladores creen necesario catalogar dentro de este artículo los delitos fiscales antes mencionados, y al cometerlos reciban la </w:t>
      </w:r>
      <w:r w:rsidR="00721CD8" w:rsidRPr="00401093">
        <w:rPr>
          <w:rFonts w:ascii="Calibri" w:hAnsi="Calibri" w:cs="Calibri"/>
          <w:bCs/>
          <w:sz w:val="24"/>
          <w:szCs w:val="24"/>
        </w:rPr>
        <w:t xml:space="preserve">privación de la libertad </w:t>
      </w:r>
      <w:r w:rsidR="009C3597" w:rsidRPr="00401093">
        <w:rPr>
          <w:rFonts w:ascii="Calibri" w:hAnsi="Calibri" w:cs="Calibri"/>
          <w:bCs/>
          <w:sz w:val="24"/>
          <w:szCs w:val="24"/>
        </w:rPr>
        <w:t>de oficio,</w:t>
      </w:r>
      <w:r w:rsidR="00401093">
        <w:rPr>
          <w:rFonts w:ascii="Calibri" w:hAnsi="Calibri" w:cs="Calibri"/>
          <w:bCs/>
          <w:sz w:val="24"/>
          <w:szCs w:val="24"/>
        </w:rPr>
        <w:t xml:space="preserve"> </w:t>
      </w:r>
      <w:r w:rsidR="009C3597" w:rsidRPr="00401093">
        <w:rPr>
          <w:rFonts w:ascii="Calibri" w:hAnsi="Calibri" w:cs="Calibri"/>
          <w:bCs/>
          <w:sz w:val="24"/>
          <w:szCs w:val="24"/>
        </w:rPr>
        <w:t>s</w:t>
      </w:r>
      <w:r w:rsidRPr="00401093">
        <w:rPr>
          <w:rFonts w:ascii="Calibri" w:hAnsi="Calibri" w:cs="Calibri"/>
          <w:bCs/>
          <w:sz w:val="24"/>
          <w:szCs w:val="24"/>
        </w:rPr>
        <w:t>in embargo, estos delitos fiscales</w:t>
      </w:r>
      <w:r w:rsidR="00BA4847" w:rsidRPr="00401093">
        <w:rPr>
          <w:rFonts w:ascii="Calibri" w:hAnsi="Calibri" w:cs="Calibri"/>
          <w:bCs/>
          <w:sz w:val="24"/>
          <w:szCs w:val="24"/>
        </w:rPr>
        <w:t>,</w:t>
      </w:r>
      <w:r w:rsidRPr="00401093">
        <w:rPr>
          <w:rFonts w:ascii="Calibri" w:hAnsi="Calibri" w:cs="Calibri"/>
          <w:bCs/>
          <w:sz w:val="24"/>
          <w:szCs w:val="24"/>
        </w:rPr>
        <w:t xml:space="preserve"> a pesar de ser “graves” son no violentos</w:t>
      </w:r>
      <w:r w:rsidR="00BA4847" w:rsidRPr="00401093">
        <w:rPr>
          <w:rFonts w:ascii="Calibri" w:hAnsi="Calibri" w:cs="Calibri"/>
          <w:bCs/>
          <w:sz w:val="24"/>
          <w:szCs w:val="24"/>
        </w:rPr>
        <w:t>,</w:t>
      </w:r>
      <w:r w:rsidRPr="00401093">
        <w:rPr>
          <w:rFonts w:ascii="Calibri" w:hAnsi="Calibri" w:cs="Calibri"/>
          <w:bCs/>
          <w:sz w:val="24"/>
          <w:szCs w:val="24"/>
        </w:rPr>
        <w:t xml:space="preserve"> por lo que la </w:t>
      </w:r>
      <w:r w:rsidR="00B31721" w:rsidRPr="00401093">
        <w:rPr>
          <w:rFonts w:ascii="Calibri" w:hAnsi="Calibri" w:cs="Calibri"/>
          <w:bCs/>
          <w:sz w:val="24"/>
          <w:szCs w:val="24"/>
        </w:rPr>
        <w:t xml:space="preserve">privación de la libertad </w:t>
      </w:r>
      <w:proofErr w:type="spellStart"/>
      <w:r w:rsidRPr="00401093">
        <w:rPr>
          <w:rFonts w:ascii="Calibri" w:hAnsi="Calibri" w:cs="Calibri"/>
          <w:bCs/>
          <w:sz w:val="24"/>
          <w:szCs w:val="24"/>
        </w:rPr>
        <w:t>preventiva</w:t>
      </w:r>
      <w:r w:rsidR="009C3597" w:rsidRPr="00401093">
        <w:rPr>
          <w:rFonts w:ascii="Calibri" w:hAnsi="Calibri" w:cs="Calibri"/>
          <w:bCs/>
          <w:sz w:val="24"/>
          <w:szCs w:val="24"/>
        </w:rPr>
        <w:t>de</w:t>
      </w:r>
      <w:proofErr w:type="spellEnd"/>
      <w:r w:rsidR="009C3597" w:rsidRPr="00401093">
        <w:rPr>
          <w:rFonts w:ascii="Calibri" w:hAnsi="Calibri" w:cs="Calibri"/>
          <w:bCs/>
          <w:sz w:val="24"/>
          <w:szCs w:val="24"/>
        </w:rPr>
        <w:t xml:space="preserve"> oficio</w:t>
      </w:r>
      <w:r w:rsidRPr="00401093">
        <w:rPr>
          <w:rFonts w:ascii="Calibri" w:hAnsi="Calibri" w:cs="Calibri"/>
          <w:bCs/>
          <w:sz w:val="24"/>
          <w:szCs w:val="24"/>
        </w:rPr>
        <w:t xml:space="preserve"> es una medida severa que podría no ser proporcional al delito imputado. También se debe considerar </w:t>
      </w:r>
      <w:proofErr w:type="gramStart"/>
      <w:r w:rsidRPr="00401093">
        <w:rPr>
          <w:rFonts w:ascii="Calibri" w:hAnsi="Calibri" w:cs="Calibri"/>
          <w:bCs/>
          <w:sz w:val="24"/>
          <w:szCs w:val="24"/>
        </w:rPr>
        <w:t>que</w:t>
      </w:r>
      <w:proofErr w:type="gramEnd"/>
      <w:r w:rsidRPr="00401093">
        <w:rPr>
          <w:rFonts w:ascii="Calibri" w:hAnsi="Calibri" w:cs="Calibri"/>
          <w:bCs/>
          <w:sz w:val="24"/>
          <w:szCs w:val="24"/>
        </w:rPr>
        <w:t xml:space="preserve"> al tener estos delitos dentro del listado</w:t>
      </w:r>
      <w:r w:rsidR="00BA4847" w:rsidRPr="00401093">
        <w:rPr>
          <w:rFonts w:ascii="Calibri" w:hAnsi="Calibri" w:cs="Calibri"/>
          <w:bCs/>
          <w:sz w:val="24"/>
          <w:szCs w:val="24"/>
        </w:rPr>
        <w:t>,</w:t>
      </w:r>
      <w:r w:rsidRPr="00401093">
        <w:rPr>
          <w:rFonts w:ascii="Calibri" w:hAnsi="Calibri" w:cs="Calibri"/>
          <w:bCs/>
          <w:sz w:val="24"/>
          <w:szCs w:val="24"/>
        </w:rPr>
        <w:t xml:space="preserve"> puede llegar a tener un impacto económico y social, ya que los contribuyentes podrían sentir un mayor riesgo de ser privados de su libertad de </w:t>
      </w:r>
      <w:r w:rsidRPr="00401093">
        <w:rPr>
          <w:rFonts w:ascii="Calibri" w:hAnsi="Calibri" w:cs="Calibri"/>
          <w:bCs/>
          <w:sz w:val="24"/>
          <w:szCs w:val="24"/>
        </w:rPr>
        <w:lastRenderedPageBreak/>
        <w:t>manera preventiva. Y esto los podría desincentivar para que inviertan y emprendan en nuevos negocios; al ser encarcelados preventivamente por cometer algún delito fiscal</w:t>
      </w:r>
      <w:r w:rsidR="00BA4847" w:rsidRPr="00401093">
        <w:rPr>
          <w:rFonts w:ascii="Calibri" w:hAnsi="Calibri" w:cs="Calibri"/>
          <w:bCs/>
          <w:sz w:val="24"/>
          <w:szCs w:val="24"/>
        </w:rPr>
        <w:t>,</w:t>
      </w:r>
      <w:r w:rsidRPr="00401093">
        <w:rPr>
          <w:rFonts w:ascii="Calibri" w:hAnsi="Calibri" w:cs="Calibri"/>
          <w:bCs/>
          <w:sz w:val="24"/>
          <w:szCs w:val="24"/>
        </w:rPr>
        <w:t xml:space="preserve"> afectaría la capacidad del contribuyente para pagar las deudas fiscales y a su vez contribuir con la economía. </w:t>
      </w:r>
    </w:p>
    <w:p w14:paraId="67C83797" w14:textId="77777777" w:rsidR="00401093" w:rsidRPr="00401093" w:rsidRDefault="00401093" w:rsidP="00401093">
      <w:pPr>
        <w:spacing w:after="0" w:line="276" w:lineRule="auto"/>
        <w:jc w:val="both"/>
        <w:rPr>
          <w:rFonts w:ascii="Calibri" w:hAnsi="Calibri" w:cs="Calibri"/>
          <w:bCs/>
          <w:sz w:val="24"/>
          <w:szCs w:val="24"/>
        </w:rPr>
      </w:pPr>
    </w:p>
    <w:p w14:paraId="1832152D" w14:textId="77777777" w:rsidR="00C3743C" w:rsidRPr="00401093" w:rsidRDefault="00C3743C" w:rsidP="00401093">
      <w:pPr>
        <w:pStyle w:val="Prrafodelista"/>
        <w:numPr>
          <w:ilvl w:val="0"/>
          <w:numId w:val="2"/>
        </w:numPr>
        <w:spacing w:after="0" w:line="276" w:lineRule="auto"/>
        <w:jc w:val="both"/>
        <w:rPr>
          <w:rFonts w:ascii="Calibri" w:hAnsi="Calibri" w:cs="Calibri"/>
          <w:b/>
          <w:sz w:val="24"/>
          <w:szCs w:val="24"/>
        </w:rPr>
      </w:pPr>
      <w:r w:rsidRPr="00401093">
        <w:rPr>
          <w:rFonts w:ascii="Calibri" w:hAnsi="Calibri" w:cs="Calibri"/>
          <w:b/>
          <w:sz w:val="24"/>
          <w:szCs w:val="24"/>
        </w:rPr>
        <w:t xml:space="preserve">Figura de la </w:t>
      </w:r>
      <w:r w:rsidR="00721CD8" w:rsidRPr="00401093">
        <w:rPr>
          <w:rFonts w:ascii="Calibri" w:hAnsi="Calibri" w:cs="Calibri"/>
          <w:b/>
          <w:sz w:val="24"/>
          <w:szCs w:val="24"/>
        </w:rPr>
        <w:t>privación de la libertad preventiva</w:t>
      </w:r>
      <w:r w:rsidRPr="00401093">
        <w:rPr>
          <w:rFonts w:ascii="Calibri" w:hAnsi="Calibri" w:cs="Calibri"/>
          <w:b/>
          <w:sz w:val="24"/>
          <w:szCs w:val="24"/>
        </w:rPr>
        <w:t xml:space="preserve"> en México.</w:t>
      </w:r>
    </w:p>
    <w:p w14:paraId="546324BB" w14:textId="77777777" w:rsidR="00721CD8" w:rsidRPr="00401093" w:rsidRDefault="00721CD8" w:rsidP="00401093">
      <w:pPr>
        <w:spacing w:after="0" w:line="276" w:lineRule="auto"/>
        <w:ind w:firstLine="708"/>
        <w:jc w:val="both"/>
        <w:rPr>
          <w:rFonts w:ascii="Calibri" w:eastAsia="Times New Roman" w:hAnsi="Calibri" w:cs="Calibri"/>
          <w:kern w:val="0"/>
          <w:sz w:val="24"/>
          <w:szCs w:val="24"/>
          <w:lang w:eastAsia="es-MX"/>
        </w:rPr>
      </w:pPr>
      <w:r w:rsidRPr="00401093">
        <w:rPr>
          <w:rFonts w:ascii="Calibri" w:eastAsia="Times New Roman" w:hAnsi="Calibri" w:cs="Calibri"/>
          <w:kern w:val="0"/>
          <w:sz w:val="24"/>
          <w:szCs w:val="24"/>
          <w:lang w:eastAsia="es-MX"/>
        </w:rPr>
        <w:t>La propuesta de reforma se llevó a cabo en un momento en el que la definición de la aplicación de la prisión preventiva oficiosa en México es incierta. Esto se debe a las dos decisiones de</w:t>
      </w:r>
      <w:r w:rsidR="00A363A8" w:rsidRPr="00401093">
        <w:rPr>
          <w:rFonts w:ascii="Calibri" w:eastAsia="Times New Roman" w:hAnsi="Calibri" w:cs="Calibri"/>
          <w:kern w:val="0"/>
          <w:sz w:val="24"/>
          <w:szCs w:val="24"/>
          <w:lang w:eastAsia="es-MX"/>
        </w:rPr>
        <w:t xml:space="preserve"> </w:t>
      </w:r>
      <w:r w:rsidRPr="00401093">
        <w:rPr>
          <w:rFonts w:ascii="Calibri" w:eastAsia="Times New Roman" w:hAnsi="Calibri" w:cs="Calibri"/>
          <w:kern w:val="0"/>
          <w:sz w:val="24"/>
          <w:szCs w:val="24"/>
          <w:lang w:eastAsia="es-MX"/>
        </w:rPr>
        <w:t>l</w:t>
      </w:r>
      <w:r w:rsidR="00237BA4" w:rsidRPr="00401093">
        <w:rPr>
          <w:rFonts w:ascii="Calibri" w:eastAsia="Times New Roman" w:hAnsi="Calibri" w:cs="Calibri"/>
          <w:kern w:val="0"/>
          <w:sz w:val="24"/>
          <w:szCs w:val="24"/>
          <w:lang w:eastAsia="es-MX"/>
        </w:rPr>
        <w:t>a</w:t>
      </w:r>
      <w:r w:rsidRPr="00401093">
        <w:rPr>
          <w:rFonts w:ascii="Calibri" w:eastAsia="Times New Roman" w:hAnsi="Calibri" w:cs="Calibri"/>
          <w:kern w:val="0"/>
          <w:sz w:val="24"/>
          <w:szCs w:val="24"/>
          <w:lang w:eastAsia="es-MX"/>
        </w:rPr>
        <w:t xml:space="preserve"> Corte IDH: </w:t>
      </w:r>
      <w:proofErr w:type="spellStart"/>
      <w:r w:rsidRPr="00401093">
        <w:rPr>
          <w:rFonts w:ascii="Calibri" w:eastAsia="Times New Roman" w:hAnsi="Calibri" w:cs="Calibri"/>
          <w:kern w:val="0"/>
          <w:sz w:val="24"/>
          <w:szCs w:val="24"/>
          <w:lang w:eastAsia="es-MX"/>
        </w:rPr>
        <w:t>Tzompaxtle</w:t>
      </w:r>
      <w:proofErr w:type="spellEnd"/>
      <w:r w:rsidRPr="00401093">
        <w:rPr>
          <w:rFonts w:ascii="Calibri" w:eastAsia="Times New Roman" w:hAnsi="Calibri" w:cs="Calibri"/>
          <w:kern w:val="0"/>
          <w:sz w:val="24"/>
          <w:szCs w:val="24"/>
          <w:lang w:eastAsia="es-MX"/>
        </w:rPr>
        <w:t xml:space="preserve"> y otros contra México, que se resolvió el 7 de noviembre de 2022; y García Rodríguez y otros contra México, que se resolvió el 25 de enero de 2023. </w:t>
      </w:r>
    </w:p>
    <w:p w14:paraId="7A84FB69" w14:textId="77777777" w:rsidR="00721CD8" w:rsidRPr="00401093" w:rsidRDefault="00721CD8" w:rsidP="00401093">
      <w:pPr>
        <w:spacing w:after="0" w:line="276" w:lineRule="auto"/>
        <w:ind w:firstLine="708"/>
        <w:jc w:val="both"/>
        <w:rPr>
          <w:rFonts w:ascii="Calibri" w:eastAsia="Times New Roman" w:hAnsi="Calibri" w:cs="Calibri"/>
          <w:kern w:val="0"/>
          <w:sz w:val="24"/>
          <w:szCs w:val="24"/>
          <w:lang w:eastAsia="es-MX"/>
        </w:rPr>
      </w:pPr>
    </w:p>
    <w:p w14:paraId="5AADF769" w14:textId="77777777" w:rsidR="00C3743C" w:rsidRDefault="00C3743C" w:rsidP="00401093">
      <w:pPr>
        <w:spacing w:after="0" w:line="276" w:lineRule="auto"/>
        <w:jc w:val="both"/>
        <w:rPr>
          <w:rFonts w:ascii="Calibri" w:hAnsi="Calibri" w:cs="Calibri"/>
          <w:sz w:val="24"/>
          <w:szCs w:val="24"/>
          <w:shd w:val="clear" w:color="auto" w:fill="FFFFFF"/>
        </w:rPr>
      </w:pPr>
      <w:r w:rsidRPr="00401093">
        <w:rPr>
          <w:rFonts w:ascii="Calibri" w:hAnsi="Calibri" w:cs="Calibri"/>
          <w:bCs/>
          <w:sz w:val="24"/>
          <w:szCs w:val="24"/>
        </w:rPr>
        <w:t xml:space="preserve">La Corte IDH </w:t>
      </w:r>
      <w:r w:rsidR="000C10E6" w:rsidRPr="00401093">
        <w:rPr>
          <w:rFonts w:ascii="Calibri" w:hAnsi="Calibri" w:cs="Calibri"/>
          <w:bCs/>
          <w:sz w:val="24"/>
          <w:szCs w:val="24"/>
        </w:rPr>
        <w:t>ha señalado que, si bien los Estados tienen la responsabilidad de salvaguardar la seguridad y el orden público, su autoridad en este ámbito no es ilimitada. Por ello, cualquier medida que implique una restricción de la libertad debe ajustarse a criterios específicos para evitar vulneraciones al derecho a la libertad personal o a la presunción de inocencia.</w:t>
      </w:r>
      <w:r w:rsidR="00A363A8" w:rsidRPr="00401093">
        <w:rPr>
          <w:rFonts w:ascii="Calibri" w:hAnsi="Calibri" w:cs="Calibri"/>
          <w:bCs/>
          <w:sz w:val="24"/>
          <w:szCs w:val="24"/>
        </w:rPr>
        <w:t xml:space="preserve"> </w:t>
      </w:r>
      <w:r w:rsidR="00A363A8" w:rsidRPr="00401093">
        <w:rPr>
          <w:rFonts w:ascii="Calibri" w:hAnsi="Calibri" w:cs="Calibri"/>
          <w:sz w:val="24"/>
          <w:szCs w:val="24"/>
          <w:shd w:val="clear" w:color="auto" w:fill="FFFFFF"/>
        </w:rPr>
        <w:t>(S/f-e Corteidh.or.cr. párrafo 170)</w:t>
      </w:r>
    </w:p>
    <w:p w14:paraId="02B60721" w14:textId="77777777" w:rsidR="00401093" w:rsidRPr="00401093" w:rsidRDefault="00401093" w:rsidP="00401093">
      <w:pPr>
        <w:spacing w:after="0" w:line="276" w:lineRule="auto"/>
        <w:jc w:val="both"/>
        <w:rPr>
          <w:rFonts w:ascii="Calibri" w:hAnsi="Calibri" w:cs="Calibri"/>
          <w:bCs/>
          <w:sz w:val="24"/>
          <w:szCs w:val="24"/>
        </w:rPr>
      </w:pPr>
    </w:p>
    <w:p w14:paraId="5EF9522E" w14:textId="77777777" w:rsidR="000C10E6" w:rsidRDefault="000C10E6" w:rsidP="00401093">
      <w:pPr>
        <w:spacing w:after="0" w:line="276" w:lineRule="auto"/>
        <w:jc w:val="both"/>
        <w:rPr>
          <w:rFonts w:ascii="Calibri" w:hAnsi="Calibri" w:cs="Calibri"/>
          <w:bCs/>
          <w:sz w:val="24"/>
          <w:szCs w:val="24"/>
        </w:rPr>
      </w:pPr>
      <w:r w:rsidRPr="00401093">
        <w:rPr>
          <w:rFonts w:ascii="Calibri" w:hAnsi="Calibri" w:cs="Calibri"/>
          <w:bCs/>
          <w:sz w:val="24"/>
          <w:szCs w:val="24"/>
        </w:rPr>
        <w:t>El artículo 7, inciso 3, de la Convención Americana sobre Derechos Humanos (CADH) dispone que ninguna persona puede ser arrestada o privada de su libertad de manera arbitraria. En consecuencia, cualquier medida cautelar que restrinja la libertad debe alinearse con los estándares fijados por la Corte IDH</w:t>
      </w:r>
      <w:r w:rsidR="00A363A8" w:rsidRPr="00401093">
        <w:rPr>
          <w:rFonts w:ascii="Calibri" w:hAnsi="Calibri" w:cs="Calibri"/>
          <w:bCs/>
          <w:sz w:val="24"/>
          <w:szCs w:val="24"/>
        </w:rPr>
        <w:t xml:space="preserve"> </w:t>
      </w:r>
      <w:r w:rsidR="00A363A8" w:rsidRPr="00401093">
        <w:rPr>
          <w:rFonts w:ascii="Calibri" w:hAnsi="Calibri" w:cs="Calibri"/>
          <w:sz w:val="24"/>
          <w:szCs w:val="24"/>
          <w:shd w:val="clear" w:color="auto" w:fill="FFFFFF"/>
        </w:rPr>
        <w:t>(S/f-e Corteidh.or.cr. párrafo 97)</w:t>
      </w:r>
      <w:r w:rsidRPr="00401093">
        <w:rPr>
          <w:rFonts w:ascii="Calibri" w:hAnsi="Calibri" w:cs="Calibri"/>
          <w:bCs/>
          <w:sz w:val="24"/>
          <w:szCs w:val="24"/>
        </w:rPr>
        <w:t>, asegurando que no sea arbitraria y que respete plenamente los derechos humanos.</w:t>
      </w:r>
    </w:p>
    <w:p w14:paraId="4A222DAA" w14:textId="77777777" w:rsidR="00401093" w:rsidRPr="00401093" w:rsidRDefault="00401093" w:rsidP="00401093">
      <w:pPr>
        <w:spacing w:after="0" w:line="276" w:lineRule="auto"/>
        <w:jc w:val="both"/>
        <w:rPr>
          <w:rFonts w:ascii="Calibri" w:hAnsi="Calibri" w:cs="Calibri"/>
          <w:bCs/>
          <w:sz w:val="24"/>
          <w:szCs w:val="24"/>
        </w:rPr>
      </w:pPr>
    </w:p>
    <w:p w14:paraId="1DD2A327" w14:textId="77777777" w:rsidR="00C3743C" w:rsidRDefault="00C3743C"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En el caso de </w:t>
      </w:r>
      <w:proofErr w:type="spellStart"/>
      <w:r w:rsidRPr="00401093">
        <w:rPr>
          <w:rFonts w:ascii="Calibri" w:hAnsi="Calibri" w:cs="Calibri"/>
          <w:bCs/>
          <w:sz w:val="24"/>
          <w:szCs w:val="24"/>
        </w:rPr>
        <w:t>Tzompaxtle</w:t>
      </w:r>
      <w:r w:rsidR="00237BA4" w:rsidRPr="00401093">
        <w:rPr>
          <w:rFonts w:ascii="Calibri" w:hAnsi="Calibri" w:cs="Calibri"/>
          <w:bCs/>
          <w:sz w:val="24"/>
          <w:szCs w:val="24"/>
        </w:rPr>
        <w:t>-</w:t>
      </w:r>
      <w:r w:rsidRPr="00401093">
        <w:rPr>
          <w:rFonts w:ascii="Calibri" w:hAnsi="Calibri" w:cs="Calibri"/>
          <w:bCs/>
          <w:sz w:val="24"/>
          <w:szCs w:val="24"/>
        </w:rPr>
        <w:t>Tecpile</w:t>
      </w:r>
      <w:proofErr w:type="spellEnd"/>
      <w:r w:rsidRPr="00401093">
        <w:rPr>
          <w:rFonts w:ascii="Calibri" w:hAnsi="Calibri" w:cs="Calibri"/>
          <w:bCs/>
          <w:sz w:val="24"/>
          <w:szCs w:val="24"/>
        </w:rPr>
        <w:t xml:space="preserve"> y otros vs. México (2006), la Corte IDH concluyó que, en el momento de los hechos denunciados, la normativa sobre prisión preventiva era incompatible con la CADH. Aunque la </w:t>
      </w:r>
      <w:r w:rsidR="000C10E6" w:rsidRPr="00401093">
        <w:rPr>
          <w:rFonts w:ascii="Calibri" w:hAnsi="Calibri" w:cs="Calibri"/>
          <w:bCs/>
          <w:sz w:val="24"/>
          <w:szCs w:val="24"/>
        </w:rPr>
        <w:t>privación de libertad</w:t>
      </w:r>
      <w:r w:rsidRPr="00401093">
        <w:rPr>
          <w:rFonts w:ascii="Calibri" w:hAnsi="Calibri" w:cs="Calibri"/>
          <w:bCs/>
          <w:sz w:val="24"/>
          <w:szCs w:val="24"/>
        </w:rPr>
        <w:t xml:space="preserve"> preventiva </w:t>
      </w:r>
      <w:r w:rsidR="00EF6B82" w:rsidRPr="00401093">
        <w:rPr>
          <w:rFonts w:ascii="Calibri" w:hAnsi="Calibri" w:cs="Calibri"/>
          <w:bCs/>
          <w:sz w:val="24"/>
          <w:szCs w:val="24"/>
        </w:rPr>
        <w:t xml:space="preserve">de </w:t>
      </w:r>
      <w:r w:rsidRPr="00401093">
        <w:rPr>
          <w:rFonts w:ascii="Calibri" w:hAnsi="Calibri" w:cs="Calibri"/>
          <w:bCs/>
          <w:sz w:val="24"/>
          <w:szCs w:val="24"/>
        </w:rPr>
        <w:t>oficio no se aplicó según los términos actuales del artículo 19 de la C</w:t>
      </w:r>
      <w:r w:rsidR="00334DB2" w:rsidRPr="00401093">
        <w:rPr>
          <w:rFonts w:ascii="Calibri" w:hAnsi="Calibri" w:cs="Calibri"/>
          <w:bCs/>
          <w:sz w:val="24"/>
          <w:szCs w:val="24"/>
        </w:rPr>
        <w:t>M</w:t>
      </w:r>
      <w:r w:rsidRPr="00401093">
        <w:rPr>
          <w:rFonts w:ascii="Calibri" w:hAnsi="Calibri" w:cs="Calibri"/>
          <w:bCs/>
          <w:sz w:val="24"/>
          <w:szCs w:val="24"/>
        </w:rPr>
        <w:t>, la Corte IDH observó que:</w:t>
      </w:r>
    </w:p>
    <w:p w14:paraId="2E477A89" w14:textId="77777777" w:rsidR="00401093" w:rsidRPr="00401093" w:rsidRDefault="00401093" w:rsidP="00401093">
      <w:pPr>
        <w:spacing w:after="0" w:line="276" w:lineRule="auto"/>
        <w:jc w:val="both"/>
        <w:rPr>
          <w:rFonts w:ascii="Calibri" w:hAnsi="Calibri" w:cs="Calibri"/>
          <w:bCs/>
          <w:sz w:val="24"/>
          <w:szCs w:val="24"/>
        </w:rPr>
      </w:pPr>
    </w:p>
    <w:p w14:paraId="34C9CCFC" w14:textId="77777777" w:rsidR="00C3743C" w:rsidRPr="00401093" w:rsidRDefault="00C3743C"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1. Falta de </w:t>
      </w:r>
      <w:r w:rsidR="00237BA4" w:rsidRPr="00401093">
        <w:rPr>
          <w:rFonts w:ascii="Calibri" w:hAnsi="Calibri" w:cs="Calibri"/>
          <w:bCs/>
          <w:sz w:val="24"/>
          <w:szCs w:val="24"/>
        </w:rPr>
        <w:t>o</w:t>
      </w:r>
      <w:r w:rsidRPr="00401093">
        <w:rPr>
          <w:rFonts w:ascii="Calibri" w:hAnsi="Calibri" w:cs="Calibri"/>
          <w:bCs/>
          <w:sz w:val="24"/>
          <w:szCs w:val="24"/>
        </w:rPr>
        <w:t xml:space="preserve">bjetivos </w:t>
      </w:r>
      <w:r w:rsidR="00237BA4" w:rsidRPr="00401093">
        <w:rPr>
          <w:rFonts w:ascii="Calibri" w:hAnsi="Calibri" w:cs="Calibri"/>
          <w:bCs/>
          <w:sz w:val="24"/>
          <w:szCs w:val="24"/>
        </w:rPr>
        <w:t>c</w:t>
      </w:r>
      <w:r w:rsidRPr="00401093">
        <w:rPr>
          <w:rFonts w:ascii="Calibri" w:hAnsi="Calibri" w:cs="Calibri"/>
          <w:bCs/>
          <w:sz w:val="24"/>
          <w:szCs w:val="24"/>
        </w:rPr>
        <w:t>laros: La normativa no especifica l</w:t>
      </w:r>
      <w:r w:rsidR="00EF6B82" w:rsidRPr="00401093">
        <w:rPr>
          <w:rFonts w:ascii="Calibri" w:hAnsi="Calibri" w:cs="Calibri"/>
          <w:bCs/>
          <w:sz w:val="24"/>
          <w:szCs w:val="24"/>
        </w:rPr>
        <w:t>os</w:t>
      </w:r>
      <w:r w:rsidRPr="00401093">
        <w:rPr>
          <w:rFonts w:ascii="Calibri" w:hAnsi="Calibri" w:cs="Calibri"/>
          <w:bCs/>
          <w:sz w:val="24"/>
          <w:szCs w:val="24"/>
        </w:rPr>
        <w:t xml:space="preserve"> fin</w:t>
      </w:r>
      <w:r w:rsidR="00EF6B82" w:rsidRPr="00401093">
        <w:rPr>
          <w:rFonts w:ascii="Calibri" w:hAnsi="Calibri" w:cs="Calibri"/>
          <w:bCs/>
          <w:sz w:val="24"/>
          <w:szCs w:val="24"/>
        </w:rPr>
        <w:t>es</w:t>
      </w:r>
      <w:r w:rsidRPr="00401093">
        <w:rPr>
          <w:rFonts w:ascii="Calibri" w:hAnsi="Calibri" w:cs="Calibri"/>
          <w:bCs/>
          <w:sz w:val="24"/>
          <w:szCs w:val="24"/>
        </w:rPr>
        <w:t xml:space="preserve"> de la </w:t>
      </w:r>
      <w:r w:rsidR="000C10E6" w:rsidRPr="00401093">
        <w:rPr>
          <w:rFonts w:ascii="Calibri" w:hAnsi="Calibri" w:cs="Calibri"/>
          <w:bCs/>
          <w:sz w:val="24"/>
          <w:szCs w:val="24"/>
        </w:rPr>
        <w:t>privación de la libertad</w:t>
      </w:r>
      <w:r w:rsidRPr="00401093">
        <w:rPr>
          <w:rFonts w:ascii="Calibri" w:hAnsi="Calibri" w:cs="Calibri"/>
          <w:bCs/>
          <w:sz w:val="24"/>
          <w:szCs w:val="24"/>
        </w:rPr>
        <w:t xml:space="preserve"> preventiva ni los peligros que busca prevenir, especialmente en casos de delincuencia organizada.</w:t>
      </w:r>
    </w:p>
    <w:p w14:paraId="3CC9B3C4" w14:textId="77777777" w:rsidR="00EF6B82" w:rsidRPr="00401093" w:rsidRDefault="00C3743C"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2. Ausencia de </w:t>
      </w:r>
      <w:r w:rsidR="00237BA4" w:rsidRPr="00401093">
        <w:rPr>
          <w:rFonts w:ascii="Calibri" w:hAnsi="Calibri" w:cs="Calibri"/>
          <w:bCs/>
          <w:sz w:val="24"/>
          <w:szCs w:val="24"/>
        </w:rPr>
        <w:t>e</w:t>
      </w:r>
      <w:r w:rsidRPr="00401093">
        <w:rPr>
          <w:rFonts w:ascii="Calibri" w:hAnsi="Calibri" w:cs="Calibri"/>
          <w:bCs/>
          <w:sz w:val="24"/>
          <w:szCs w:val="24"/>
        </w:rPr>
        <w:t xml:space="preserve">valuación: </w:t>
      </w:r>
      <w:r w:rsidR="00EF6B82" w:rsidRPr="00401093">
        <w:rPr>
          <w:rFonts w:ascii="Calibri" w:hAnsi="Calibri" w:cs="Calibri"/>
          <w:bCs/>
          <w:sz w:val="24"/>
          <w:szCs w:val="24"/>
        </w:rPr>
        <w:t>La necesidad de la medida no se analiza en comparación con otras opciones menos restrictivas.</w:t>
      </w:r>
    </w:p>
    <w:p w14:paraId="21024657" w14:textId="77777777" w:rsidR="00C3743C" w:rsidRPr="00401093" w:rsidRDefault="00C3743C"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3. </w:t>
      </w:r>
      <w:r w:rsidR="000C10E6" w:rsidRPr="00401093">
        <w:rPr>
          <w:rFonts w:ascii="Calibri" w:hAnsi="Calibri" w:cs="Calibri"/>
          <w:bCs/>
          <w:sz w:val="24"/>
          <w:szCs w:val="24"/>
        </w:rPr>
        <w:t>Aplicación preceptiva: Se establece la prisión preventiva para determinados delitos graves sin considerar un análisis de la necesidad de la medida en relación con las circunstancias específicas del caso</w:t>
      </w:r>
      <w:r w:rsidRPr="00401093">
        <w:rPr>
          <w:rFonts w:ascii="Calibri" w:hAnsi="Calibri" w:cs="Calibri"/>
          <w:bCs/>
          <w:sz w:val="24"/>
          <w:szCs w:val="24"/>
        </w:rPr>
        <w:t>.</w:t>
      </w:r>
    </w:p>
    <w:p w14:paraId="6F512CCD" w14:textId="77777777" w:rsidR="00EF6B82" w:rsidRDefault="00EF6B82" w:rsidP="00401093">
      <w:pPr>
        <w:spacing w:after="0" w:line="276" w:lineRule="auto"/>
        <w:jc w:val="both"/>
        <w:rPr>
          <w:rFonts w:ascii="Calibri" w:hAnsi="Calibri" w:cs="Calibri"/>
          <w:bCs/>
          <w:sz w:val="24"/>
          <w:szCs w:val="24"/>
        </w:rPr>
      </w:pPr>
      <w:r w:rsidRPr="00401093">
        <w:rPr>
          <w:rFonts w:ascii="Calibri" w:hAnsi="Calibri" w:cs="Calibri"/>
          <w:bCs/>
          <w:sz w:val="24"/>
          <w:szCs w:val="24"/>
        </w:rPr>
        <w:lastRenderedPageBreak/>
        <w:t xml:space="preserve">En el caso de García Rodríguez y otro contra México, la Corte IDH examinó la disposición de prisión preventiva del artículo 19 CPEUM, en sus versiones de 2002 </w:t>
      </w:r>
      <w:r w:rsidR="00237BA4" w:rsidRPr="00401093">
        <w:rPr>
          <w:rFonts w:ascii="Calibri" w:hAnsi="Calibri" w:cs="Calibri"/>
          <w:bCs/>
          <w:sz w:val="24"/>
          <w:szCs w:val="24"/>
        </w:rPr>
        <w:t>y 2008</w:t>
      </w:r>
      <w:r w:rsidRPr="00401093">
        <w:rPr>
          <w:rFonts w:ascii="Calibri" w:hAnsi="Calibri" w:cs="Calibri"/>
          <w:bCs/>
          <w:sz w:val="24"/>
          <w:szCs w:val="24"/>
        </w:rPr>
        <w:t xml:space="preserve">, año en que fue incorporado al texto constitucional. </w:t>
      </w:r>
    </w:p>
    <w:p w14:paraId="1830B354" w14:textId="77777777" w:rsidR="007B3FAB" w:rsidRDefault="007B3FAB"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La Corte IDH concluyó que la prisión preventiva oficiosa, tal como está regulada en el artículo 19 de la Constitución Mexicana, es arbitraria y </w:t>
      </w:r>
      <w:proofErr w:type="spellStart"/>
      <w:r w:rsidR="00EF6B82" w:rsidRPr="00401093">
        <w:rPr>
          <w:rFonts w:ascii="Calibri" w:hAnsi="Calibri" w:cs="Calibri"/>
          <w:bCs/>
          <w:sz w:val="24"/>
          <w:szCs w:val="24"/>
        </w:rPr>
        <w:t>viola</w:t>
      </w:r>
      <w:r w:rsidR="000C10E6" w:rsidRPr="00401093">
        <w:rPr>
          <w:rFonts w:ascii="Calibri" w:hAnsi="Calibri" w:cs="Calibri"/>
          <w:bCs/>
          <w:sz w:val="24"/>
          <w:szCs w:val="24"/>
        </w:rPr>
        <w:t>los</w:t>
      </w:r>
      <w:proofErr w:type="spellEnd"/>
      <w:r w:rsidR="000C10E6" w:rsidRPr="00401093">
        <w:rPr>
          <w:rFonts w:ascii="Calibri" w:hAnsi="Calibri" w:cs="Calibri"/>
          <w:bCs/>
          <w:sz w:val="24"/>
          <w:szCs w:val="24"/>
        </w:rPr>
        <w:t xml:space="preserve"> derechos a la equidad y la ausencia de discriminación, a la presunción de inocencia, a la garantía contra tratos discriminatorios y al control judicial sobre la detención</w:t>
      </w:r>
      <w:r w:rsidR="00EF6B82" w:rsidRPr="00401093">
        <w:rPr>
          <w:rFonts w:ascii="Calibri" w:hAnsi="Calibri" w:cs="Calibri"/>
          <w:bCs/>
          <w:sz w:val="24"/>
          <w:szCs w:val="24"/>
        </w:rPr>
        <w:t>.</w:t>
      </w:r>
      <w:r w:rsidRPr="00401093">
        <w:rPr>
          <w:rFonts w:ascii="Calibri" w:hAnsi="Calibri" w:cs="Calibri"/>
          <w:bCs/>
          <w:sz w:val="24"/>
          <w:szCs w:val="24"/>
        </w:rPr>
        <w:t xml:space="preserve"> Esto se debe a que esta medida se aplica automáticamente sin que los jueces analicen su finalidad, necesidad o proporcionalidad en cada caso específico. </w:t>
      </w:r>
      <w:r w:rsidR="00EF6B82" w:rsidRPr="00401093">
        <w:rPr>
          <w:rFonts w:ascii="Calibri" w:hAnsi="Calibri" w:cs="Calibri"/>
          <w:bCs/>
          <w:sz w:val="24"/>
          <w:szCs w:val="24"/>
        </w:rPr>
        <w:t>Sustentado e</w:t>
      </w:r>
      <w:r w:rsidRPr="00401093">
        <w:rPr>
          <w:rFonts w:ascii="Calibri" w:hAnsi="Calibri" w:cs="Calibri"/>
          <w:bCs/>
          <w:sz w:val="24"/>
          <w:szCs w:val="24"/>
        </w:rPr>
        <w:t xml:space="preserve">n el caso de García Rodríguez y otro </w:t>
      </w:r>
      <w:r w:rsidR="00EF6B82" w:rsidRPr="00401093">
        <w:rPr>
          <w:rFonts w:ascii="Calibri" w:hAnsi="Calibri" w:cs="Calibri"/>
          <w:bCs/>
          <w:sz w:val="24"/>
          <w:szCs w:val="24"/>
        </w:rPr>
        <w:t>contra</w:t>
      </w:r>
      <w:r w:rsidRPr="00401093">
        <w:rPr>
          <w:rFonts w:ascii="Calibri" w:hAnsi="Calibri" w:cs="Calibri"/>
          <w:bCs/>
          <w:sz w:val="24"/>
          <w:szCs w:val="24"/>
        </w:rPr>
        <w:t xml:space="preserve"> México, la Corte IDH determinó que esto vulnera los derechos humanos, </w:t>
      </w:r>
      <w:r w:rsidR="00EF6B82" w:rsidRPr="00401093">
        <w:rPr>
          <w:rFonts w:ascii="Calibri" w:hAnsi="Calibri" w:cs="Calibri"/>
          <w:bCs/>
          <w:sz w:val="24"/>
          <w:szCs w:val="24"/>
        </w:rPr>
        <w:t xml:space="preserve">según la sentencia </w:t>
      </w:r>
      <w:r w:rsidR="009C3597" w:rsidRPr="00401093">
        <w:rPr>
          <w:rFonts w:ascii="Calibri" w:hAnsi="Calibri" w:cs="Calibri"/>
          <w:bCs/>
          <w:sz w:val="24"/>
          <w:szCs w:val="24"/>
        </w:rPr>
        <w:t>en el</w:t>
      </w:r>
      <w:r w:rsidRPr="00401093">
        <w:rPr>
          <w:rFonts w:ascii="Calibri" w:hAnsi="Calibri" w:cs="Calibri"/>
          <w:bCs/>
          <w:sz w:val="24"/>
          <w:szCs w:val="24"/>
        </w:rPr>
        <w:t xml:space="preserve"> párrafo 174.</w:t>
      </w:r>
    </w:p>
    <w:p w14:paraId="11EC3438" w14:textId="77777777" w:rsidR="00401093" w:rsidRPr="00401093" w:rsidRDefault="00401093" w:rsidP="00401093">
      <w:pPr>
        <w:spacing w:after="0" w:line="276" w:lineRule="auto"/>
        <w:jc w:val="both"/>
        <w:rPr>
          <w:rFonts w:ascii="Calibri" w:hAnsi="Calibri" w:cs="Calibri"/>
          <w:bCs/>
          <w:sz w:val="24"/>
          <w:szCs w:val="24"/>
        </w:rPr>
      </w:pPr>
    </w:p>
    <w:p w14:paraId="1F5C64ED" w14:textId="77777777" w:rsidR="007B3FAB" w:rsidRDefault="00F45097" w:rsidP="00401093">
      <w:pPr>
        <w:spacing w:after="0" w:line="276" w:lineRule="auto"/>
        <w:jc w:val="both"/>
        <w:rPr>
          <w:rFonts w:ascii="Calibri" w:hAnsi="Calibri" w:cs="Calibri"/>
          <w:bCs/>
          <w:sz w:val="24"/>
          <w:szCs w:val="24"/>
        </w:rPr>
      </w:pPr>
      <w:r w:rsidRPr="00401093">
        <w:rPr>
          <w:rFonts w:ascii="Calibri" w:hAnsi="Calibri" w:cs="Calibri"/>
          <w:bCs/>
          <w:sz w:val="24"/>
          <w:szCs w:val="24"/>
        </w:rPr>
        <w:t>En el párrafo 301 de su sentencia, la Corte IDH ordenó al Estado mexicano reformar su marco legal, incluido el artículo 19 de la CM, con el objetivo de eliminar la aplicación automática de la prisión preventiva oficiosa. La Corte determinó que el Estado debe adecuar su legislación conforme a la Convención Americana sobre Derechos Humanos, siguiendo las pautas establecidas en los párrafos 154 a 163 y 184 de dicha sentencia.</w:t>
      </w:r>
      <w:r w:rsidR="002F2364" w:rsidRPr="00401093">
        <w:rPr>
          <w:rFonts w:ascii="Calibri" w:hAnsi="Calibri" w:cs="Calibri"/>
          <w:sz w:val="24"/>
          <w:szCs w:val="24"/>
        </w:rPr>
        <w:t xml:space="preserve"> (S/f-f Corteidh.or.cr).</w:t>
      </w:r>
      <w:r w:rsidR="002F2364" w:rsidRPr="00401093">
        <w:rPr>
          <w:rStyle w:val="Refdenotaalpie"/>
          <w:rFonts w:ascii="Calibri" w:hAnsi="Calibri" w:cs="Calibri"/>
          <w:bCs/>
          <w:sz w:val="24"/>
          <w:szCs w:val="24"/>
        </w:rPr>
        <w:t xml:space="preserve"> </w:t>
      </w:r>
    </w:p>
    <w:p w14:paraId="52A88984" w14:textId="77777777" w:rsidR="00401093" w:rsidRPr="00401093" w:rsidRDefault="00401093" w:rsidP="00401093">
      <w:pPr>
        <w:spacing w:after="0" w:line="276" w:lineRule="auto"/>
        <w:jc w:val="both"/>
        <w:rPr>
          <w:rFonts w:ascii="Calibri" w:hAnsi="Calibri" w:cs="Calibri"/>
          <w:bCs/>
          <w:sz w:val="24"/>
          <w:szCs w:val="24"/>
        </w:rPr>
      </w:pPr>
    </w:p>
    <w:p w14:paraId="36988F8C" w14:textId="77777777" w:rsidR="007B3FAB" w:rsidRDefault="00EC4B6C"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Adicionalmente, la Corte </w:t>
      </w:r>
      <w:proofErr w:type="spellStart"/>
      <w:r w:rsidRPr="00401093">
        <w:rPr>
          <w:rFonts w:ascii="Calibri" w:hAnsi="Calibri" w:cs="Calibri"/>
          <w:bCs/>
          <w:sz w:val="24"/>
          <w:szCs w:val="24"/>
        </w:rPr>
        <w:t>ID</w:t>
      </w:r>
      <w:r w:rsidR="00F45097" w:rsidRPr="00401093">
        <w:rPr>
          <w:rFonts w:ascii="Calibri" w:hAnsi="Calibri" w:cs="Calibri"/>
          <w:bCs/>
          <w:sz w:val="24"/>
          <w:szCs w:val="24"/>
        </w:rPr>
        <w:t>H</w:t>
      </w:r>
      <w:r w:rsidR="00237BA4" w:rsidRPr="00401093">
        <w:rPr>
          <w:rFonts w:ascii="Calibri" w:hAnsi="Calibri" w:cs="Calibri"/>
          <w:bCs/>
          <w:sz w:val="24"/>
          <w:szCs w:val="24"/>
        </w:rPr>
        <w:t>i</w:t>
      </w:r>
      <w:r w:rsidRPr="00401093">
        <w:rPr>
          <w:rFonts w:ascii="Calibri" w:hAnsi="Calibri" w:cs="Calibri"/>
          <w:bCs/>
          <w:sz w:val="24"/>
          <w:szCs w:val="24"/>
        </w:rPr>
        <w:t>nstruyó</w:t>
      </w:r>
      <w:proofErr w:type="spellEnd"/>
      <w:r w:rsidRPr="00401093">
        <w:rPr>
          <w:rFonts w:ascii="Calibri" w:hAnsi="Calibri" w:cs="Calibri"/>
          <w:bCs/>
          <w:sz w:val="24"/>
          <w:szCs w:val="24"/>
        </w:rPr>
        <w:t xml:space="preserve"> a las autoridades de México a efectuar un "control de convencionalidad" apropiado al implementar la </w:t>
      </w:r>
      <w:r w:rsidR="00F45097" w:rsidRPr="00401093">
        <w:rPr>
          <w:rFonts w:ascii="Calibri" w:hAnsi="Calibri" w:cs="Calibri"/>
          <w:bCs/>
          <w:sz w:val="24"/>
          <w:szCs w:val="24"/>
        </w:rPr>
        <w:t>privación de la libertad</w:t>
      </w:r>
      <w:r w:rsidRPr="00401093">
        <w:rPr>
          <w:rFonts w:ascii="Calibri" w:hAnsi="Calibri" w:cs="Calibri"/>
          <w:bCs/>
          <w:sz w:val="24"/>
          <w:szCs w:val="24"/>
        </w:rPr>
        <w:t xml:space="preserve"> preventiva, teniendo en cuenta no solo la Convención Americana, sino también la interpretación efectuada por la Corte IDH.</w:t>
      </w:r>
      <w:r w:rsidR="002F2364" w:rsidRPr="00401093">
        <w:rPr>
          <w:rFonts w:ascii="Calibri" w:hAnsi="Calibri" w:cs="Calibri"/>
          <w:sz w:val="24"/>
          <w:szCs w:val="24"/>
        </w:rPr>
        <w:t xml:space="preserve"> (S/f-f Corteidh.or.cr).</w:t>
      </w:r>
      <w:r w:rsidR="002F2364" w:rsidRPr="00401093">
        <w:rPr>
          <w:rStyle w:val="Refdenotaalpie"/>
          <w:rFonts w:ascii="Calibri" w:hAnsi="Calibri" w:cs="Calibri"/>
          <w:bCs/>
          <w:sz w:val="24"/>
          <w:szCs w:val="24"/>
        </w:rPr>
        <w:t xml:space="preserve"> </w:t>
      </w:r>
    </w:p>
    <w:p w14:paraId="56E31CBF" w14:textId="77777777" w:rsidR="00401093" w:rsidRPr="00401093" w:rsidRDefault="00401093" w:rsidP="00401093">
      <w:pPr>
        <w:spacing w:after="0" w:line="276" w:lineRule="auto"/>
        <w:jc w:val="both"/>
        <w:rPr>
          <w:rFonts w:ascii="Calibri" w:hAnsi="Calibri" w:cs="Calibri"/>
          <w:bCs/>
          <w:sz w:val="24"/>
          <w:szCs w:val="24"/>
        </w:rPr>
      </w:pPr>
    </w:p>
    <w:p w14:paraId="15C7B139" w14:textId="77777777" w:rsidR="00977838" w:rsidRDefault="00EC4B6C" w:rsidP="00401093">
      <w:pPr>
        <w:spacing w:after="0" w:line="276" w:lineRule="auto"/>
        <w:jc w:val="both"/>
        <w:rPr>
          <w:rFonts w:ascii="Calibri" w:hAnsi="Calibri" w:cs="Calibri"/>
          <w:sz w:val="24"/>
          <w:szCs w:val="24"/>
        </w:rPr>
      </w:pPr>
      <w:r w:rsidRPr="00401093">
        <w:rPr>
          <w:rFonts w:ascii="Calibri" w:hAnsi="Calibri" w:cs="Calibri"/>
          <w:bCs/>
          <w:sz w:val="24"/>
          <w:szCs w:val="24"/>
        </w:rPr>
        <w:t xml:space="preserve">En el artículo en línea de Forbes (2023) se mencionan diversas citas de la Corte IDH, las cuales concluyen que García fue objeto de maltrato y </w:t>
      </w:r>
      <w:r w:rsidR="00F45097" w:rsidRPr="00401093">
        <w:rPr>
          <w:rFonts w:ascii="Calibri" w:hAnsi="Calibri" w:cs="Calibri"/>
          <w:bCs/>
          <w:sz w:val="24"/>
          <w:szCs w:val="24"/>
        </w:rPr>
        <w:t xml:space="preserve">maltratos psicológicos infligidos por las autoridades del Ministerio Público del Estado de </w:t>
      </w:r>
      <w:proofErr w:type="spellStart"/>
      <w:r w:rsidR="00F45097" w:rsidRPr="00401093">
        <w:rPr>
          <w:rFonts w:ascii="Calibri" w:hAnsi="Calibri" w:cs="Calibri"/>
          <w:bCs/>
          <w:sz w:val="24"/>
          <w:szCs w:val="24"/>
        </w:rPr>
        <w:t>México.</w:t>
      </w:r>
      <w:r w:rsidR="00075BDA" w:rsidRPr="00401093">
        <w:rPr>
          <w:rFonts w:ascii="Calibri" w:hAnsi="Calibri" w:cs="Calibri"/>
          <w:bCs/>
          <w:sz w:val="24"/>
          <w:szCs w:val="24"/>
        </w:rPr>
        <w:t>Así</w:t>
      </w:r>
      <w:proofErr w:type="spellEnd"/>
      <w:r w:rsidR="00075BDA" w:rsidRPr="00401093">
        <w:rPr>
          <w:rFonts w:ascii="Calibri" w:hAnsi="Calibri" w:cs="Calibri"/>
          <w:bCs/>
          <w:sz w:val="24"/>
          <w:szCs w:val="24"/>
        </w:rPr>
        <w:t xml:space="preserve"> mismo, se indica que "los abusos psicológicos mencionados por Daniel García revisten una gravedad considerable, ya que involucraron amenazas y la detención de sus familiares y seres </w:t>
      </w:r>
      <w:proofErr w:type="spellStart"/>
      <w:r w:rsidR="00075BDA" w:rsidRPr="00401093">
        <w:rPr>
          <w:rFonts w:ascii="Calibri" w:hAnsi="Calibri" w:cs="Calibri"/>
          <w:bCs/>
          <w:sz w:val="24"/>
          <w:szCs w:val="24"/>
        </w:rPr>
        <w:t>cercanos".</w:t>
      </w:r>
      <w:r w:rsidRPr="00401093">
        <w:rPr>
          <w:rFonts w:ascii="Calibri" w:hAnsi="Calibri" w:cs="Calibri"/>
          <w:bCs/>
          <w:sz w:val="24"/>
          <w:szCs w:val="24"/>
        </w:rPr>
        <w:t>Adicionalmente</w:t>
      </w:r>
      <w:proofErr w:type="spellEnd"/>
      <w:r w:rsidRPr="00401093">
        <w:rPr>
          <w:rFonts w:ascii="Calibri" w:hAnsi="Calibri" w:cs="Calibri"/>
          <w:bCs/>
          <w:sz w:val="24"/>
          <w:szCs w:val="24"/>
        </w:rPr>
        <w:t>, buscaban un objetivo específico que consistió en obtener su confesión y firma de documentos implicando a terceros.</w:t>
      </w:r>
      <w:r w:rsidR="002F2364" w:rsidRPr="00401093">
        <w:rPr>
          <w:rFonts w:ascii="Calibri" w:hAnsi="Calibri" w:cs="Calibri"/>
          <w:sz w:val="24"/>
          <w:szCs w:val="24"/>
        </w:rPr>
        <w:t>(De la Rosa, 2023)</w:t>
      </w:r>
      <w:r w:rsidR="00977838" w:rsidRPr="00401093">
        <w:rPr>
          <w:rFonts w:ascii="Calibri" w:hAnsi="Calibri" w:cs="Calibri"/>
          <w:sz w:val="24"/>
          <w:szCs w:val="24"/>
        </w:rPr>
        <w:t>.</w:t>
      </w:r>
    </w:p>
    <w:p w14:paraId="6B4CDA64" w14:textId="77777777" w:rsidR="00401093" w:rsidRPr="00401093" w:rsidRDefault="00401093" w:rsidP="00401093">
      <w:pPr>
        <w:spacing w:after="0" w:line="276" w:lineRule="auto"/>
        <w:jc w:val="both"/>
        <w:rPr>
          <w:rFonts w:ascii="Calibri" w:hAnsi="Calibri" w:cs="Calibri"/>
          <w:sz w:val="24"/>
          <w:szCs w:val="24"/>
        </w:rPr>
      </w:pPr>
    </w:p>
    <w:p w14:paraId="28E69680" w14:textId="77777777" w:rsidR="00EC4B6C" w:rsidRDefault="00EC4B6C" w:rsidP="00401093">
      <w:pPr>
        <w:spacing w:after="0" w:line="276" w:lineRule="auto"/>
        <w:jc w:val="both"/>
        <w:rPr>
          <w:rFonts w:ascii="Calibri" w:hAnsi="Calibri" w:cs="Calibri"/>
          <w:bCs/>
          <w:sz w:val="24"/>
          <w:szCs w:val="24"/>
        </w:rPr>
      </w:pPr>
      <w:r w:rsidRPr="00401093">
        <w:rPr>
          <w:rFonts w:ascii="Calibri" w:hAnsi="Calibri" w:cs="Calibri"/>
          <w:bCs/>
          <w:sz w:val="24"/>
          <w:szCs w:val="24"/>
        </w:rPr>
        <w:t>Este caso es un claro ejemplo de lo que está sucediendo actualmente en México, y por los cuales es importante que los legisladores analicen con detenimiento las iniciativas</w:t>
      </w:r>
      <w:r w:rsidR="00237BA4" w:rsidRPr="00401093">
        <w:rPr>
          <w:rFonts w:ascii="Calibri" w:hAnsi="Calibri" w:cs="Calibri"/>
          <w:bCs/>
          <w:sz w:val="24"/>
          <w:szCs w:val="24"/>
        </w:rPr>
        <w:t xml:space="preserve"> de</w:t>
      </w:r>
      <w:r w:rsidRPr="00401093">
        <w:rPr>
          <w:rFonts w:ascii="Calibri" w:hAnsi="Calibri" w:cs="Calibri"/>
          <w:bCs/>
          <w:sz w:val="24"/>
          <w:szCs w:val="24"/>
        </w:rPr>
        <w:t xml:space="preserve"> reformas que actualmente están presentando. En particular, la iniciativa relativa al artículo 19 CPEUM, dado que este sigue sin estar en consonancia con la Convención Americana y desestima lo establecido en estas sentencias en relación con la figura de la </w:t>
      </w:r>
      <w:r w:rsidR="00075BDA" w:rsidRPr="00401093">
        <w:rPr>
          <w:rFonts w:ascii="Calibri" w:hAnsi="Calibri" w:cs="Calibri"/>
          <w:bCs/>
          <w:sz w:val="24"/>
          <w:szCs w:val="24"/>
        </w:rPr>
        <w:t>privación de la libertad</w:t>
      </w:r>
      <w:r w:rsidRPr="00401093">
        <w:rPr>
          <w:rFonts w:ascii="Calibri" w:hAnsi="Calibri" w:cs="Calibri"/>
          <w:bCs/>
          <w:sz w:val="24"/>
          <w:szCs w:val="24"/>
        </w:rPr>
        <w:t xml:space="preserve"> preventiva. </w:t>
      </w:r>
    </w:p>
    <w:p w14:paraId="3D9B2D8D" w14:textId="77777777" w:rsidR="00401093" w:rsidRPr="00401093" w:rsidRDefault="00401093" w:rsidP="00401093">
      <w:pPr>
        <w:spacing w:after="0" w:line="276" w:lineRule="auto"/>
        <w:jc w:val="both"/>
        <w:rPr>
          <w:rFonts w:ascii="Calibri" w:hAnsi="Calibri" w:cs="Calibri"/>
          <w:bCs/>
          <w:sz w:val="24"/>
          <w:szCs w:val="24"/>
        </w:rPr>
      </w:pPr>
    </w:p>
    <w:p w14:paraId="31286838" w14:textId="77777777" w:rsidR="00EC4B6C" w:rsidRPr="00401093" w:rsidRDefault="00EC4B6C" w:rsidP="00401093">
      <w:pPr>
        <w:spacing w:after="0" w:line="276" w:lineRule="auto"/>
        <w:ind w:left="720" w:right="720" w:firstLine="360"/>
        <w:jc w:val="both"/>
        <w:rPr>
          <w:rFonts w:ascii="Calibri" w:hAnsi="Calibri" w:cs="Calibri"/>
          <w:bCs/>
          <w:sz w:val="24"/>
          <w:szCs w:val="24"/>
        </w:rPr>
      </w:pPr>
      <w:r w:rsidRPr="00401093">
        <w:rPr>
          <w:rFonts w:ascii="Calibri" w:hAnsi="Calibri" w:cs="Calibri"/>
          <w:bCs/>
          <w:sz w:val="24"/>
          <w:szCs w:val="24"/>
        </w:rPr>
        <w:t>Además, otras entidades internacionales han exhortado a México a revisar y modificar sus leyes relativas a la detención preventiva oficiosa, al considerar que dicha medida infringe los derechos humanos consagrados en los tratados internacionales. De esta manera, en el documento titulado "Observación de la ONU-DH sobre la regulación de la prisión preventiva oficiosa", se presentan nueve argumentos que sustentan la postura de la ONU-DH respecto a la medida de la prisión preventiva</w:t>
      </w:r>
      <w:r w:rsidR="00075BDA" w:rsidRPr="00401093">
        <w:rPr>
          <w:rFonts w:ascii="Calibri" w:hAnsi="Calibri" w:cs="Calibri"/>
          <w:bCs/>
          <w:sz w:val="24"/>
          <w:szCs w:val="24"/>
        </w:rPr>
        <w:t xml:space="preserve"> de oficio</w:t>
      </w:r>
      <w:r w:rsidRPr="00401093">
        <w:rPr>
          <w:rFonts w:ascii="Calibri" w:hAnsi="Calibri" w:cs="Calibri"/>
          <w:bCs/>
          <w:sz w:val="24"/>
          <w:szCs w:val="24"/>
        </w:rPr>
        <w:t xml:space="preserve">. </w:t>
      </w:r>
    </w:p>
    <w:p w14:paraId="7632FD43" w14:textId="77777777" w:rsidR="00C3743C" w:rsidRPr="00401093" w:rsidRDefault="00075BDA" w:rsidP="00401093">
      <w:pPr>
        <w:spacing w:after="0" w:line="276" w:lineRule="auto"/>
        <w:ind w:left="720" w:right="720" w:hanging="12"/>
        <w:jc w:val="both"/>
        <w:rPr>
          <w:rFonts w:ascii="Calibri" w:hAnsi="Calibri" w:cs="Calibri"/>
          <w:bCs/>
          <w:sz w:val="24"/>
          <w:szCs w:val="24"/>
        </w:rPr>
      </w:pPr>
      <w:r w:rsidRPr="00401093">
        <w:rPr>
          <w:rFonts w:ascii="Calibri" w:hAnsi="Calibri" w:cs="Calibri"/>
          <w:bCs/>
          <w:sz w:val="24"/>
          <w:szCs w:val="24"/>
        </w:rPr>
        <w:t>"En este contexto, y en línea con los estándares internacionales de derechos humanos, la ONU-DH insta al H. Congreso de la Unión a evitar la aprobación de propuestas que busquen ampliar los casos de aplicación de la prisión preventiva oficiosa, y posteriormente aboga por la eliminación de esta figura penal".</w:t>
      </w:r>
      <w:r w:rsidR="00C3743C" w:rsidRPr="00401093">
        <w:rPr>
          <w:rFonts w:ascii="Calibri" w:hAnsi="Calibri" w:cs="Calibri"/>
          <w:bCs/>
          <w:sz w:val="24"/>
          <w:szCs w:val="24"/>
        </w:rPr>
        <w:t xml:space="preserve">… </w:t>
      </w:r>
    </w:p>
    <w:p w14:paraId="1D2AFA23" w14:textId="77777777" w:rsidR="00C3743C" w:rsidRPr="00401093" w:rsidRDefault="00075BDA" w:rsidP="00401093">
      <w:pPr>
        <w:spacing w:after="0" w:line="276" w:lineRule="auto"/>
        <w:ind w:left="720" w:right="720" w:firstLine="348"/>
        <w:jc w:val="both"/>
        <w:rPr>
          <w:rFonts w:ascii="Calibri" w:hAnsi="Calibri" w:cs="Calibri"/>
          <w:bCs/>
          <w:sz w:val="24"/>
          <w:szCs w:val="24"/>
        </w:rPr>
      </w:pPr>
      <w:r w:rsidRPr="00401093">
        <w:rPr>
          <w:rFonts w:ascii="Calibri" w:hAnsi="Calibri" w:cs="Calibri"/>
          <w:bCs/>
          <w:sz w:val="24"/>
          <w:szCs w:val="24"/>
        </w:rPr>
        <w:t xml:space="preserve">En consecuencia, diversos organismos y mecanismos internacionales, como el Grupo de Trabajo de Naciones Unidas sobre la Detención Arbitraria y el Relator Especial de Naciones Unidas sobre la Tortura y otros Tratos o Penas Crueles, Inhumanos o Degradantes, han instado a México a derogar la figura de la prisión preventiva de </w:t>
      </w:r>
      <w:r w:rsidR="00563269" w:rsidRPr="00401093">
        <w:rPr>
          <w:rFonts w:ascii="Calibri" w:hAnsi="Calibri" w:cs="Calibri"/>
          <w:bCs/>
          <w:sz w:val="24"/>
          <w:szCs w:val="24"/>
        </w:rPr>
        <w:t>oficio.</w:t>
      </w:r>
    </w:p>
    <w:p w14:paraId="14CAE1DD" w14:textId="77777777" w:rsidR="00C3743C" w:rsidRPr="00401093" w:rsidRDefault="00C3743C" w:rsidP="00401093">
      <w:pPr>
        <w:spacing w:after="0" w:line="276" w:lineRule="auto"/>
        <w:ind w:left="720" w:right="720" w:firstLine="348"/>
        <w:jc w:val="both"/>
        <w:rPr>
          <w:rFonts w:ascii="Calibri" w:hAnsi="Calibri" w:cs="Calibri"/>
          <w:bCs/>
          <w:sz w:val="24"/>
          <w:szCs w:val="24"/>
        </w:rPr>
      </w:pPr>
      <w:r w:rsidRPr="00401093">
        <w:rPr>
          <w:rFonts w:ascii="Calibri" w:hAnsi="Calibri" w:cs="Calibri"/>
          <w:bCs/>
          <w:sz w:val="24"/>
          <w:szCs w:val="24"/>
        </w:rPr>
        <w:t>Por todo lo anterior, la ONU-DH insta al Congreso de la Unión a abolir la prisión preventiva oficiosa y a rechazar las iniciativas que aspiran a ampliar los supuestos de procedencia previstos en el párrafo segundo del artículo 19 constitucional.”</w:t>
      </w:r>
      <w:r w:rsidR="00F65808" w:rsidRPr="00401093">
        <w:rPr>
          <w:rFonts w:ascii="Calibri" w:hAnsi="Calibri" w:cs="Calibri"/>
          <w:bCs/>
          <w:sz w:val="24"/>
          <w:szCs w:val="24"/>
        </w:rPr>
        <w:t xml:space="preserve"> </w:t>
      </w:r>
      <w:r w:rsidR="00F65808" w:rsidRPr="00401093">
        <w:rPr>
          <w:rFonts w:ascii="Calibri" w:hAnsi="Calibri" w:cs="Calibri"/>
          <w:sz w:val="24"/>
          <w:szCs w:val="24"/>
        </w:rPr>
        <w:t>(Schneider, 2018)</w:t>
      </w:r>
      <w:r w:rsidR="00977838" w:rsidRPr="00401093">
        <w:rPr>
          <w:rFonts w:ascii="Calibri" w:hAnsi="Calibri" w:cs="Calibri"/>
          <w:sz w:val="24"/>
          <w:szCs w:val="24"/>
        </w:rPr>
        <w:t>.</w:t>
      </w:r>
      <w:r w:rsidR="00F65808" w:rsidRPr="00401093">
        <w:rPr>
          <w:rFonts w:ascii="Calibri" w:hAnsi="Calibri" w:cs="Calibri"/>
          <w:sz w:val="24"/>
          <w:szCs w:val="24"/>
        </w:rPr>
        <w:br/>
      </w:r>
    </w:p>
    <w:p w14:paraId="4647AA42" w14:textId="77777777" w:rsidR="009C0030" w:rsidRPr="00401093" w:rsidRDefault="00BC095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La presión internacional no ha cesado el esfuerzo por expandir la figura de la </w:t>
      </w:r>
      <w:r w:rsidR="00075BDA" w:rsidRPr="00401093">
        <w:rPr>
          <w:rFonts w:ascii="Calibri" w:hAnsi="Calibri" w:cs="Calibri"/>
          <w:bCs/>
          <w:sz w:val="24"/>
          <w:szCs w:val="24"/>
        </w:rPr>
        <w:t>privación de la libertad</w:t>
      </w:r>
      <w:r w:rsidRPr="00401093">
        <w:rPr>
          <w:rFonts w:ascii="Calibri" w:hAnsi="Calibri" w:cs="Calibri"/>
          <w:bCs/>
          <w:sz w:val="24"/>
          <w:szCs w:val="24"/>
        </w:rPr>
        <w:t xml:space="preserve"> preventiva de oficio. En el transcurso de la LVI Legislatura del Congreso de la Unión, se han presentado diversas propuestas para reformar el artículo 19 CPEUM. La mayoría de estas iniciativas buscan </w:t>
      </w:r>
      <w:r w:rsidR="00075BDA" w:rsidRPr="00401093">
        <w:rPr>
          <w:rFonts w:ascii="Calibri" w:hAnsi="Calibri" w:cs="Calibri"/>
          <w:bCs/>
          <w:sz w:val="24"/>
          <w:szCs w:val="24"/>
        </w:rPr>
        <w:t>extender</w:t>
      </w:r>
      <w:r w:rsidRPr="00401093">
        <w:rPr>
          <w:rFonts w:ascii="Calibri" w:hAnsi="Calibri" w:cs="Calibri"/>
          <w:bCs/>
          <w:sz w:val="24"/>
          <w:szCs w:val="24"/>
        </w:rPr>
        <w:t xml:space="preserve"> el listado de delitos en los que se aplica la prisión preventiva oficiosa. </w:t>
      </w:r>
    </w:p>
    <w:p w14:paraId="465B910D" w14:textId="77777777" w:rsidR="00977838" w:rsidRPr="00401093" w:rsidRDefault="00977838" w:rsidP="00401093">
      <w:pPr>
        <w:spacing w:after="0" w:line="276" w:lineRule="auto"/>
        <w:jc w:val="both"/>
        <w:rPr>
          <w:rFonts w:ascii="Calibri" w:hAnsi="Calibri" w:cs="Calibri"/>
          <w:bCs/>
          <w:sz w:val="24"/>
          <w:szCs w:val="24"/>
        </w:rPr>
      </w:pPr>
    </w:p>
    <w:p w14:paraId="41D868DA" w14:textId="77777777" w:rsidR="0073091F" w:rsidRPr="00401093" w:rsidRDefault="0073091F" w:rsidP="00401093">
      <w:pPr>
        <w:spacing w:after="0" w:line="276" w:lineRule="auto"/>
        <w:jc w:val="center"/>
        <w:rPr>
          <w:rFonts w:ascii="Calibri" w:hAnsi="Calibri" w:cs="Calibri"/>
          <w:b/>
          <w:sz w:val="24"/>
          <w:szCs w:val="24"/>
        </w:rPr>
      </w:pPr>
      <w:r w:rsidRPr="00401093">
        <w:rPr>
          <w:rFonts w:ascii="Calibri" w:hAnsi="Calibri" w:cs="Calibri"/>
          <w:b/>
          <w:sz w:val="24"/>
          <w:szCs w:val="24"/>
        </w:rPr>
        <w:t>Metodología</w:t>
      </w:r>
    </w:p>
    <w:p w14:paraId="263B57D3" w14:textId="77777777" w:rsidR="004142B1" w:rsidRDefault="004142B1" w:rsidP="00401093">
      <w:pPr>
        <w:spacing w:after="0" w:line="276" w:lineRule="auto"/>
        <w:ind w:firstLine="708"/>
        <w:jc w:val="both"/>
        <w:rPr>
          <w:rFonts w:ascii="Calibri" w:hAnsi="Calibri" w:cs="Calibri"/>
          <w:bCs/>
          <w:sz w:val="24"/>
          <w:szCs w:val="24"/>
        </w:rPr>
      </w:pPr>
      <w:r w:rsidRPr="00401093">
        <w:rPr>
          <w:rFonts w:ascii="Calibri" w:hAnsi="Calibri" w:cs="Calibri"/>
          <w:bCs/>
          <w:sz w:val="24"/>
          <w:szCs w:val="24"/>
        </w:rPr>
        <w:t>Por otro lado, se tiene que considerar si realmente México tiene la infraestructura en su sistema penitenciario para el aumento de personas que estarían en las cárceles si esta iniciativa se aprobara. Según la información del Censo Nacional de Sistema Penitenciario Federal y Estatal 2024: Resultados publicado por el Instituto Nacional de Estadística y Geografía</w:t>
      </w:r>
      <w:r w:rsidR="00F65808" w:rsidRPr="00401093">
        <w:rPr>
          <w:rFonts w:ascii="Calibri" w:hAnsi="Calibri" w:cs="Calibri"/>
          <w:bCs/>
          <w:sz w:val="24"/>
          <w:szCs w:val="24"/>
        </w:rPr>
        <w:t xml:space="preserve"> </w:t>
      </w:r>
      <w:r w:rsidR="00F65808" w:rsidRPr="00401093">
        <w:rPr>
          <w:rFonts w:ascii="Calibri" w:hAnsi="Calibri" w:cs="Calibri"/>
          <w:sz w:val="24"/>
          <w:szCs w:val="24"/>
        </w:rPr>
        <w:t>(</w:t>
      </w:r>
      <w:r w:rsidR="00B44D1F" w:rsidRPr="00401093">
        <w:rPr>
          <w:rFonts w:ascii="Calibri" w:hAnsi="Calibri" w:cs="Calibri"/>
          <w:sz w:val="24"/>
          <w:szCs w:val="24"/>
        </w:rPr>
        <w:t>INEGI)</w:t>
      </w:r>
      <w:r w:rsidRPr="00401093">
        <w:rPr>
          <w:rFonts w:ascii="Calibri" w:hAnsi="Calibri" w:cs="Calibri"/>
          <w:bCs/>
          <w:sz w:val="24"/>
          <w:szCs w:val="24"/>
        </w:rPr>
        <w:t xml:space="preserve">, al cierre del año 2023 se tenían 233,377 </w:t>
      </w:r>
      <w:r w:rsidR="00BC0951" w:rsidRPr="00401093">
        <w:rPr>
          <w:rFonts w:ascii="Calibri" w:hAnsi="Calibri" w:cs="Calibri"/>
          <w:bCs/>
          <w:sz w:val="24"/>
          <w:szCs w:val="24"/>
        </w:rPr>
        <w:t>individuos que se hallan privados de la libertad</w:t>
      </w:r>
      <w:r w:rsidRPr="00401093">
        <w:rPr>
          <w:rFonts w:ascii="Calibri" w:hAnsi="Calibri" w:cs="Calibri"/>
          <w:bCs/>
          <w:sz w:val="24"/>
          <w:szCs w:val="24"/>
        </w:rPr>
        <w:t>/ internad</w:t>
      </w:r>
      <w:r w:rsidR="00237BA4" w:rsidRPr="00401093">
        <w:rPr>
          <w:rFonts w:ascii="Calibri" w:hAnsi="Calibri" w:cs="Calibri"/>
          <w:bCs/>
          <w:sz w:val="24"/>
          <w:szCs w:val="24"/>
        </w:rPr>
        <w:t>o</w:t>
      </w:r>
      <w:r w:rsidRPr="00401093">
        <w:rPr>
          <w:rFonts w:ascii="Calibri" w:hAnsi="Calibri" w:cs="Calibri"/>
          <w:bCs/>
          <w:sz w:val="24"/>
          <w:szCs w:val="24"/>
        </w:rPr>
        <w:t>s en los centros penitenciarios estatales. Teniendo del total 94.7 % siendo hombre y 5.7 % mujeres. Si se compara con el 2022</w:t>
      </w:r>
      <w:r w:rsidR="00237BA4" w:rsidRPr="00401093">
        <w:rPr>
          <w:rFonts w:ascii="Calibri" w:hAnsi="Calibri" w:cs="Calibri"/>
          <w:bCs/>
          <w:sz w:val="24"/>
          <w:szCs w:val="24"/>
        </w:rPr>
        <w:t>,</w:t>
      </w:r>
      <w:r w:rsidRPr="00401093">
        <w:rPr>
          <w:rFonts w:ascii="Calibri" w:hAnsi="Calibri" w:cs="Calibri"/>
          <w:bCs/>
          <w:sz w:val="24"/>
          <w:szCs w:val="24"/>
        </w:rPr>
        <w:t xml:space="preserve"> se tuvo un aumento del 3.2% en el total de la población privada de la libertad/ internada. </w:t>
      </w:r>
    </w:p>
    <w:p w14:paraId="14456B81" w14:textId="77777777" w:rsidR="008409F1" w:rsidRDefault="008409F1" w:rsidP="00401093">
      <w:pPr>
        <w:spacing w:after="0" w:line="276" w:lineRule="auto"/>
        <w:ind w:firstLine="708"/>
        <w:jc w:val="both"/>
        <w:rPr>
          <w:rFonts w:ascii="Calibri" w:hAnsi="Calibri" w:cs="Calibri"/>
          <w:bCs/>
          <w:sz w:val="24"/>
          <w:szCs w:val="24"/>
        </w:rPr>
      </w:pPr>
    </w:p>
    <w:p w14:paraId="3786799B" w14:textId="77777777" w:rsidR="008409F1" w:rsidRPr="00401093" w:rsidRDefault="008409F1" w:rsidP="00401093">
      <w:pPr>
        <w:spacing w:after="0" w:line="276" w:lineRule="auto"/>
        <w:ind w:firstLine="708"/>
        <w:jc w:val="both"/>
        <w:rPr>
          <w:rFonts w:ascii="Calibri" w:hAnsi="Calibri" w:cs="Calibri"/>
          <w:bCs/>
          <w:sz w:val="24"/>
          <w:szCs w:val="24"/>
        </w:rPr>
      </w:pPr>
    </w:p>
    <w:p w14:paraId="4DA51151" w14:textId="77777777" w:rsidR="00977838" w:rsidRPr="00401093" w:rsidRDefault="00977838" w:rsidP="00401093">
      <w:pPr>
        <w:spacing w:after="0" w:line="276" w:lineRule="auto"/>
        <w:jc w:val="both"/>
        <w:rPr>
          <w:rFonts w:ascii="Calibri" w:hAnsi="Calibri" w:cs="Calibri"/>
          <w:b/>
          <w:bCs/>
          <w:sz w:val="24"/>
          <w:szCs w:val="24"/>
        </w:rPr>
      </w:pPr>
    </w:p>
    <w:p w14:paraId="2EDCE1FA" w14:textId="403039FB" w:rsidR="001F145F" w:rsidRPr="00401093" w:rsidRDefault="00B405CF" w:rsidP="00401093">
      <w:pPr>
        <w:spacing w:after="0" w:line="276" w:lineRule="auto"/>
        <w:jc w:val="both"/>
        <w:rPr>
          <w:rFonts w:ascii="Calibri" w:hAnsi="Calibri" w:cs="Calibri"/>
          <w:bCs/>
          <w:i/>
          <w:sz w:val="24"/>
          <w:szCs w:val="24"/>
        </w:rPr>
      </w:pPr>
      <w:r w:rsidRPr="00401093">
        <w:rPr>
          <w:rFonts w:ascii="Calibri" w:hAnsi="Calibri" w:cs="Calibri"/>
          <w:b/>
          <w:bCs/>
          <w:sz w:val="24"/>
          <w:szCs w:val="24"/>
        </w:rPr>
        <w:t xml:space="preserve">Figura </w:t>
      </w:r>
      <w:proofErr w:type="gramStart"/>
      <w:r w:rsidRPr="00401093">
        <w:rPr>
          <w:rFonts w:ascii="Calibri" w:hAnsi="Calibri" w:cs="Calibri"/>
          <w:b/>
          <w:bCs/>
          <w:sz w:val="24"/>
          <w:szCs w:val="24"/>
        </w:rPr>
        <w:t>1</w:t>
      </w:r>
      <w:r w:rsidR="00401093">
        <w:rPr>
          <w:rFonts w:ascii="Calibri" w:hAnsi="Calibri" w:cs="Calibri"/>
          <w:b/>
          <w:bCs/>
          <w:sz w:val="24"/>
          <w:szCs w:val="24"/>
        </w:rPr>
        <w:t xml:space="preserve"> </w:t>
      </w:r>
      <w:r w:rsidRPr="00401093">
        <w:rPr>
          <w:rFonts w:ascii="Calibri" w:hAnsi="Calibri" w:cs="Calibri"/>
          <w:bCs/>
          <w:i/>
          <w:sz w:val="24"/>
          <w:szCs w:val="24"/>
        </w:rPr>
        <w:t xml:space="preserve"> Personas</w:t>
      </w:r>
      <w:proofErr w:type="gramEnd"/>
      <w:r w:rsidRPr="00401093">
        <w:rPr>
          <w:rFonts w:ascii="Calibri" w:hAnsi="Calibri" w:cs="Calibri"/>
          <w:bCs/>
          <w:i/>
          <w:sz w:val="24"/>
          <w:szCs w:val="24"/>
        </w:rPr>
        <w:t xml:space="preserve"> privadas de la libertad en centros penitenciarios </w:t>
      </w:r>
      <w:r w:rsidR="00B33251" w:rsidRPr="00401093">
        <w:rPr>
          <w:rFonts w:ascii="Calibri" w:hAnsi="Calibri" w:cs="Calibri"/>
          <w:bCs/>
          <w:i/>
          <w:sz w:val="24"/>
          <w:szCs w:val="24"/>
        </w:rPr>
        <w:t>y clasificados</w:t>
      </w:r>
      <w:r w:rsidR="00B44D1F" w:rsidRPr="00401093">
        <w:rPr>
          <w:rFonts w:ascii="Calibri" w:hAnsi="Calibri" w:cs="Calibri"/>
          <w:bCs/>
          <w:i/>
          <w:sz w:val="24"/>
          <w:szCs w:val="24"/>
        </w:rPr>
        <w:t xml:space="preserve"> </w:t>
      </w:r>
    </w:p>
    <w:p w14:paraId="6AD5F72E" w14:textId="77777777" w:rsidR="0073091F" w:rsidRPr="00401093" w:rsidRDefault="00B44D1F" w:rsidP="00401093">
      <w:pPr>
        <w:spacing w:after="0" w:line="276" w:lineRule="auto"/>
        <w:jc w:val="both"/>
        <w:rPr>
          <w:rFonts w:ascii="Calibri" w:hAnsi="Calibri" w:cs="Calibri"/>
          <w:bCs/>
          <w:i/>
          <w:sz w:val="24"/>
          <w:szCs w:val="24"/>
        </w:rPr>
      </w:pPr>
      <w:r w:rsidRPr="00401093">
        <w:rPr>
          <w:rFonts w:ascii="Calibri" w:hAnsi="Calibri" w:cs="Calibri"/>
          <w:bCs/>
          <w:i/>
          <w:sz w:val="24"/>
          <w:szCs w:val="24"/>
        </w:rPr>
        <w:t xml:space="preserve"> </w:t>
      </w:r>
      <w:r w:rsidR="00B405CF" w:rsidRPr="00401093">
        <w:rPr>
          <w:rFonts w:ascii="Calibri" w:hAnsi="Calibri" w:cs="Calibri"/>
          <w:bCs/>
          <w:i/>
          <w:sz w:val="24"/>
          <w:szCs w:val="24"/>
        </w:rPr>
        <w:t xml:space="preserve">en hombre/mujer.  </w:t>
      </w:r>
      <w:r w:rsidR="00B405CF" w:rsidRPr="00401093">
        <w:rPr>
          <w:rFonts w:ascii="Calibri" w:hAnsi="Calibri" w:cs="Calibri"/>
          <w:bCs/>
          <w:i/>
          <w:noProof/>
          <w:sz w:val="24"/>
          <w:szCs w:val="24"/>
          <w:lang w:val="es-ES" w:eastAsia="es-ES"/>
        </w:rPr>
        <w:drawing>
          <wp:anchor distT="0" distB="0" distL="114300" distR="114300" simplePos="0" relativeHeight="251645952" behindDoc="0" locked="0" layoutInCell="1" allowOverlap="1" wp14:anchorId="1031A5E6" wp14:editId="5BB6118A">
            <wp:simplePos x="0" y="0"/>
            <wp:positionH relativeFrom="margin">
              <wp:align>left</wp:align>
            </wp:positionH>
            <wp:positionV relativeFrom="paragraph">
              <wp:posOffset>520700</wp:posOffset>
            </wp:positionV>
            <wp:extent cx="5920740" cy="2128520"/>
            <wp:effectExtent l="19050" t="0" r="3810" b="0"/>
            <wp:wrapSquare wrapText="bothSides"/>
            <wp:docPr id="561645660" name="Imagen 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45660" name="Imagen 2" descr="Imagen que contiene Tabla&#10;&#10;Descripción generada automáticamente"/>
                    <pic:cNvPicPr/>
                  </pic:nvPicPr>
                  <pic:blipFill>
                    <a:blip r:embed="rId14">
                      <a:extLst>
                        <a:ext uri="{28A0092B-C50C-407E-A947-70E740481C1C}">
                          <a14:useLocalDpi xmlns:a14="http://schemas.microsoft.com/office/drawing/2010/main" val="0"/>
                        </a:ext>
                      </a:extLst>
                    </a:blip>
                    <a:srcRect r="1533" b="12521"/>
                    <a:stretch>
                      <a:fillRect/>
                    </a:stretch>
                  </pic:blipFill>
                  <pic:spPr>
                    <a:xfrm>
                      <a:off x="0" y="0"/>
                      <a:ext cx="5920740" cy="2128520"/>
                    </a:xfrm>
                    <a:prstGeom prst="rect">
                      <a:avLst/>
                    </a:prstGeom>
                  </pic:spPr>
                </pic:pic>
              </a:graphicData>
            </a:graphic>
          </wp:anchor>
        </w:drawing>
      </w:r>
      <w:r w:rsidR="00BC0951" w:rsidRPr="00401093">
        <w:rPr>
          <w:rFonts w:ascii="Calibri" w:hAnsi="Calibri" w:cs="Calibri"/>
          <w:bCs/>
          <w:i/>
          <w:noProof/>
          <w:sz w:val="24"/>
          <w:szCs w:val="24"/>
          <w:lang w:val="es-ES" w:eastAsia="es-ES"/>
        </w:rPr>
        <w:drawing>
          <wp:anchor distT="0" distB="0" distL="114300" distR="114300" simplePos="0" relativeHeight="251668480" behindDoc="0" locked="0" layoutInCell="1" allowOverlap="1" wp14:anchorId="72CBCE2F" wp14:editId="0FB1CA94">
            <wp:simplePos x="0" y="0"/>
            <wp:positionH relativeFrom="margin">
              <wp:posOffset>0</wp:posOffset>
            </wp:positionH>
            <wp:positionV relativeFrom="paragraph">
              <wp:posOffset>292735</wp:posOffset>
            </wp:positionV>
            <wp:extent cx="6010104" cy="2436363"/>
            <wp:effectExtent l="0" t="0" r="0" b="2540"/>
            <wp:wrapSquare wrapText="bothSides"/>
            <wp:docPr id="1628029051" name="Imagen 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45660" name="Imagen 2" descr="Imagen que contiene Tabl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6010104" cy="2436363"/>
                    </a:xfrm>
                    <a:prstGeom prst="rect">
                      <a:avLst/>
                    </a:prstGeom>
                  </pic:spPr>
                </pic:pic>
              </a:graphicData>
            </a:graphic>
          </wp:anchor>
        </w:drawing>
      </w:r>
    </w:p>
    <w:p w14:paraId="2D7884DE" w14:textId="77777777" w:rsidR="0073091F" w:rsidRPr="00401093" w:rsidRDefault="00F65808" w:rsidP="00401093">
      <w:pPr>
        <w:spacing w:after="0" w:line="276" w:lineRule="auto"/>
        <w:jc w:val="both"/>
        <w:rPr>
          <w:rFonts w:ascii="Calibri" w:eastAsia="Times New Roman" w:hAnsi="Calibri" w:cs="Calibri"/>
          <w:iCs/>
          <w:color w:val="000000"/>
          <w:sz w:val="24"/>
          <w:szCs w:val="24"/>
        </w:rPr>
      </w:pPr>
      <w:r w:rsidRPr="00401093">
        <w:rPr>
          <w:rFonts w:ascii="Calibri" w:hAnsi="Calibri" w:cs="Calibri"/>
          <w:bCs/>
          <w:sz w:val="24"/>
          <w:szCs w:val="24"/>
        </w:rPr>
        <w:t>Fuente</w:t>
      </w:r>
      <w:r w:rsidR="001F145F" w:rsidRPr="00401093">
        <w:rPr>
          <w:rFonts w:ascii="Calibri" w:hAnsi="Calibri" w:cs="Calibri"/>
          <w:bCs/>
          <w:sz w:val="24"/>
          <w:szCs w:val="24"/>
        </w:rPr>
        <w:t>:</w:t>
      </w:r>
      <w:r w:rsidR="00B405CF" w:rsidRPr="00401093">
        <w:rPr>
          <w:rFonts w:ascii="Calibri" w:hAnsi="Calibri" w:cs="Calibri"/>
          <w:bCs/>
          <w:sz w:val="24"/>
          <w:szCs w:val="24"/>
        </w:rPr>
        <w:t xml:space="preserve"> </w:t>
      </w:r>
      <w:r w:rsidR="00B405CF" w:rsidRPr="00401093">
        <w:rPr>
          <w:rFonts w:ascii="Calibri" w:eastAsia="Times New Roman" w:hAnsi="Calibri" w:cs="Calibri"/>
          <w:color w:val="000000"/>
          <w:sz w:val="24"/>
          <w:szCs w:val="24"/>
        </w:rPr>
        <w:t xml:space="preserve">Instituto Nacional de Estadística y Geografía. (2024). </w:t>
      </w:r>
      <w:r w:rsidR="00B405CF" w:rsidRPr="00401093">
        <w:rPr>
          <w:rFonts w:ascii="Calibri" w:eastAsia="Times New Roman" w:hAnsi="Calibri" w:cs="Calibri"/>
          <w:iCs/>
          <w:color w:val="000000"/>
          <w:sz w:val="24"/>
          <w:szCs w:val="24"/>
        </w:rPr>
        <w:t>Censo Nacional de Sistemas Penitenciarios Estatales 2024: Resultados</w:t>
      </w:r>
    </w:p>
    <w:p w14:paraId="7244E5C0" w14:textId="77777777" w:rsidR="00977838" w:rsidRPr="00401093" w:rsidRDefault="00977838" w:rsidP="00401093">
      <w:pPr>
        <w:spacing w:after="0" w:line="276" w:lineRule="auto"/>
        <w:jc w:val="both"/>
        <w:rPr>
          <w:rFonts w:ascii="Calibri" w:hAnsi="Calibri" w:cs="Calibri"/>
          <w:bCs/>
          <w:sz w:val="24"/>
          <w:szCs w:val="24"/>
        </w:rPr>
      </w:pPr>
    </w:p>
    <w:p w14:paraId="582EEF02" w14:textId="77777777" w:rsidR="004142B1"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Se realiza un análisis a la gráfica superior que emite el INEGI respecto al sistema penitenciario desde 2020 a la </w:t>
      </w:r>
      <w:proofErr w:type="spellStart"/>
      <w:proofErr w:type="gramStart"/>
      <w:r w:rsidRPr="00401093">
        <w:rPr>
          <w:rFonts w:ascii="Calibri" w:hAnsi="Calibri" w:cs="Calibri"/>
          <w:bCs/>
          <w:sz w:val="24"/>
          <w:szCs w:val="24"/>
        </w:rPr>
        <w:t>fecha</w:t>
      </w:r>
      <w:r w:rsidR="00237BA4" w:rsidRPr="00401093">
        <w:rPr>
          <w:rFonts w:ascii="Calibri" w:hAnsi="Calibri" w:cs="Calibri"/>
          <w:bCs/>
          <w:sz w:val="24"/>
          <w:szCs w:val="24"/>
        </w:rPr>
        <w:t>.S</w:t>
      </w:r>
      <w:r w:rsidRPr="00401093">
        <w:rPr>
          <w:rFonts w:ascii="Calibri" w:hAnsi="Calibri" w:cs="Calibri"/>
          <w:bCs/>
          <w:sz w:val="24"/>
          <w:szCs w:val="24"/>
        </w:rPr>
        <w:t>e</w:t>
      </w:r>
      <w:proofErr w:type="spellEnd"/>
      <w:proofErr w:type="gramEnd"/>
      <w:r w:rsidRPr="00401093">
        <w:rPr>
          <w:rFonts w:ascii="Calibri" w:hAnsi="Calibri" w:cs="Calibri"/>
          <w:bCs/>
          <w:sz w:val="24"/>
          <w:szCs w:val="24"/>
        </w:rPr>
        <w:t xml:space="preserve"> detecta que el número de</w:t>
      </w:r>
      <w:r w:rsidR="00BC0951" w:rsidRPr="00401093">
        <w:rPr>
          <w:rFonts w:ascii="Calibri" w:hAnsi="Calibri" w:cs="Calibri"/>
          <w:bCs/>
          <w:sz w:val="24"/>
          <w:szCs w:val="24"/>
        </w:rPr>
        <w:t xml:space="preserve"> individuos que se hallan privados de la libertad </w:t>
      </w:r>
      <w:r w:rsidRPr="00401093">
        <w:rPr>
          <w:rFonts w:ascii="Calibri" w:hAnsi="Calibri" w:cs="Calibri"/>
          <w:bCs/>
          <w:sz w:val="24"/>
          <w:szCs w:val="24"/>
        </w:rPr>
        <w:t>o internad</w:t>
      </w:r>
      <w:r w:rsidR="00237BA4" w:rsidRPr="00401093">
        <w:rPr>
          <w:rFonts w:ascii="Calibri" w:hAnsi="Calibri" w:cs="Calibri"/>
          <w:bCs/>
          <w:sz w:val="24"/>
          <w:szCs w:val="24"/>
        </w:rPr>
        <w:t>o</w:t>
      </w:r>
      <w:r w:rsidRPr="00401093">
        <w:rPr>
          <w:rFonts w:ascii="Calibri" w:hAnsi="Calibri" w:cs="Calibri"/>
          <w:bCs/>
          <w:sz w:val="24"/>
          <w:szCs w:val="24"/>
        </w:rPr>
        <w:t xml:space="preserve">s en los centros penitenciarios y centros especializados ha aumentado cada año. </w:t>
      </w:r>
    </w:p>
    <w:p w14:paraId="7E557280" w14:textId="77777777" w:rsidR="00401093" w:rsidRPr="00401093" w:rsidRDefault="00401093" w:rsidP="00401093">
      <w:pPr>
        <w:spacing w:after="0" w:line="276" w:lineRule="auto"/>
        <w:jc w:val="both"/>
        <w:rPr>
          <w:rFonts w:ascii="Calibri" w:hAnsi="Calibri" w:cs="Calibri"/>
          <w:bCs/>
          <w:sz w:val="24"/>
          <w:szCs w:val="24"/>
        </w:rPr>
      </w:pPr>
    </w:p>
    <w:p w14:paraId="1B940E19" w14:textId="77777777" w:rsidR="004142B1" w:rsidRDefault="0073091F" w:rsidP="00401093">
      <w:pPr>
        <w:spacing w:after="0" w:line="276" w:lineRule="auto"/>
        <w:jc w:val="both"/>
        <w:rPr>
          <w:rFonts w:ascii="Calibri" w:hAnsi="Calibri" w:cs="Calibri"/>
          <w:bCs/>
          <w:sz w:val="24"/>
          <w:szCs w:val="24"/>
        </w:rPr>
      </w:pPr>
      <w:r w:rsidRPr="00401093">
        <w:rPr>
          <w:rFonts w:ascii="Calibri" w:hAnsi="Calibri" w:cs="Calibri"/>
          <w:bCs/>
          <w:sz w:val="24"/>
          <w:szCs w:val="24"/>
        </w:rPr>
        <w:t>T</w:t>
      </w:r>
      <w:r w:rsidR="004142B1" w:rsidRPr="00401093">
        <w:rPr>
          <w:rFonts w:ascii="Calibri" w:hAnsi="Calibri" w:cs="Calibri"/>
          <w:bCs/>
          <w:sz w:val="24"/>
          <w:szCs w:val="24"/>
        </w:rPr>
        <w:t xml:space="preserve">ambién se puede visualizar en el Censo Nacional de INEGI el estatus jurídico de la población privada de la libertad al cierre de 2023. Se observan las siguientes estadísticas: </w:t>
      </w:r>
      <w:r w:rsidR="00237BA4" w:rsidRPr="00401093">
        <w:rPr>
          <w:rFonts w:ascii="Calibri" w:hAnsi="Calibri" w:cs="Calibri"/>
          <w:bCs/>
          <w:sz w:val="24"/>
          <w:szCs w:val="24"/>
        </w:rPr>
        <w:t>S</w:t>
      </w:r>
      <w:r w:rsidR="004142B1" w:rsidRPr="00401093">
        <w:rPr>
          <w:rFonts w:ascii="Calibri" w:hAnsi="Calibri" w:cs="Calibri"/>
          <w:b/>
          <w:sz w:val="24"/>
          <w:szCs w:val="24"/>
        </w:rPr>
        <w:t xml:space="preserve">in sentencia/Medida cautelar de internamiento preventivo </w:t>
      </w:r>
      <w:r w:rsidR="004142B1" w:rsidRPr="00401093">
        <w:rPr>
          <w:rFonts w:ascii="Calibri" w:hAnsi="Calibri" w:cs="Calibri"/>
          <w:bCs/>
          <w:sz w:val="24"/>
          <w:szCs w:val="24"/>
        </w:rPr>
        <w:t xml:space="preserve">se encontraban 86,984 personas, 17,202 con estatus </w:t>
      </w:r>
      <w:r w:rsidR="004142B1" w:rsidRPr="00401093">
        <w:rPr>
          <w:rFonts w:ascii="Calibri" w:hAnsi="Calibri" w:cs="Calibri"/>
          <w:b/>
          <w:sz w:val="24"/>
          <w:szCs w:val="24"/>
        </w:rPr>
        <w:t>no definitivo</w:t>
      </w:r>
      <w:r w:rsidR="004142B1" w:rsidRPr="00401093">
        <w:rPr>
          <w:rFonts w:ascii="Calibri" w:hAnsi="Calibri" w:cs="Calibri"/>
          <w:bCs/>
          <w:sz w:val="24"/>
          <w:szCs w:val="24"/>
        </w:rPr>
        <w:t xml:space="preserve">, 125,281 contaron con estatus </w:t>
      </w:r>
      <w:r w:rsidR="004142B1" w:rsidRPr="00401093">
        <w:rPr>
          <w:rFonts w:ascii="Calibri" w:hAnsi="Calibri" w:cs="Calibri"/>
          <w:b/>
          <w:sz w:val="24"/>
          <w:szCs w:val="24"/>
        </w:rPr>
        <w:t>definitivo</w:t>
      </w:r>
      <w:r w:rsidR="004142B1" w:rsidRPr="00401093">
        <w:rPr>
          <w:rFonts w:ascii="Calibri" w:hAnsi="Calibri" w:cs="Calibri"/>
          <w:bCs/>
          <w:sz w:val="24"/>
          <w:szCs w:val="24"/>
        </w:rPr>
        <w:t xml:space="preserve">, y para 3,810 personas </w:t>
      </w:r>
      <w:r w:rsidR="004142B1" w:rsidRPr="00401093">
        <w:rPr>
          <w:rFonts w:ascii="Calibri" w:hAnsi="Calibri" w:cs="Calibri"/>
          <w:b/>
          <w:sz w:val="24"/>
          <w:szCs w:val="24"/>
        </w:rPr>
        <w:t xml:space="preserve">no se identificó </w:t>
      </w:r>
      <w:r w:rsidR="004142B1" w:rsidRPr="00401093">
        <w:rPr>
          <w:rFonts w:ascii="Calibri" w:hAnsi="Calibri" w:cs="Calibri"/>
          <w:bCs/>
          <w:sz w:val="24"/>
          <w:szCs w:val="24"/>
        </w:rPr>
        <w:t>el estatus. Durante 2023, se tuvo un 37.3% de la población privada de su libertad/ internada que no contó con una sentencia. De esta población sin sentencia</w:t>
      </w:r>
      <w:r w:rsidR="00237BA4" w:rsidRPr="00401093">
        <w:rPr>
          <w:rFonts w:ascii="Calibri" w:hAnsi="Calibri" w:cs="Calibri"/>
          <w:bCs/>
          <w:sz w:val="24"/>
          <w:szCs w:val="24"/>
        </w:rPr>
        <w:t>,</w:t>
      </w:r>
      <w:r w:rsidR="004142B1" w:rsidRPr="00401093">
        <w:rPr>
          <w:rFonts w:ascii="Calibri" w:hAnsi="Calibri" w:cs="Calibri"/>
          <w:bCs/>
          <w:sz w:val="24"/>
          <w:szCs w:val="24"/>
        </w:rPr>
        <w:t xml:space="preserve"> un 44.3% se encontraban en </w:t>
      </w:r>
      <w:r w:rsidR="004142B1" w:rsidRPr="00401093">
        <w:rPr>
          <w:rFonts w:ascii="Calibri" w:hAnsi="Calibri" w:cs="Calibri"/>
          <w:bCs/>
          <w:sz w:val="24"/>
          <w:szCs w:val="24"/>
          <w:u w:val="single"/>
        </w:rPr>
        <w:t xml:space="preserve">prisión </w:t>
      </w:r>
      <w:r w:rsidR="009C3597" w:rsidRPr="00401093">
        <w:rPr>
          <w:rFonts w:ascii="Calibri" w:hAnsi="Calibri" w:cs="Calibri"/>
          <w:bCs/>
          <w:sz w:val="24"/>
          <w:szCs w:val="24"/>
          <w:u w:val="single"/>
        </w:rPr>
        <w:t xml:space="preserve">preventiva </w:t>
      </w:r>
      <w:proofErr w:type="spellStart"/>
      <w:r w:rsidR="009C3597" w:rsidRPr="00401093">
        <w:rPr>
          <w:rFonts w:ascii="Calibri" w:hAnsi="Calibri" w:cs="Calibri"/>
          <w:bCs/>
          <w:sz w:val="24"/>
          <w:szCs w:val="24"/>
          <w:u w:val="single"/>
        </w:rPr>
        <w:t>de</w:t>
      </w:r>
      <w:r w:rsidR="004142B1" w:rsidRPr="00401093">
        <w:rPr>
          <w:rFonts w:ascii="Calibri" w:hAnsi="Calibri" w:cs="Calibri"/>
          <w:bCs/>
          <w:sz w:val="24"/>
          <w:szCs w:val="24"/>
          <w:u w:val="single"/>
        </w:rPr>
        <w:t>oficio</w:t>
      </w:r>
      <w:proofErr w:type="spellEnd"/>
      <w:r w:rsidR="004142B1" w:rsidRPr="00401093">
        <w:rPr>
          <w:rFonts w:ascii="Calibri" w:hAnsi="Calibri" w:cs="Calibri"/>
          <w:bCs/>
          <w:sz w:val="24"/>
          <w:szCs w:val="24"/>
        </w:rPr>
        <w:t xml:space="preserve">, 32.5% en prisión preventiva justificada, 3.5.% otro supuesto jurídico y un 19.7% no se identificó el tipo de estatus jurídico. </w:t>
      </w:r>
    </w:p>
    <w:p w14:paraId="0DBF87AA" w14:textId="77777777" w:rsidR="00401093" w:rsidRPr="00401093" w:rsidRDefault="00401093" w:rsidP="00401093">
      <w:pPr>
        <w:spacing w:after="0" w:line="276" w:lineRule="auto"/>
        <w:jc w:val="both"/>
        <w:rPr>
          <w:rFonts w:ascii="Calibri" w:hAnsi="Calibri" w:cs="Calibri"/>
          <w:bCs/>
          <w:sz w:val="24"/>
          <w:szCs w:val="24"/>
        </w:rPr>
      </w:pPr>
    </w:p>
    <w:p w14:paraId="19ED9DEA" w14:textId="77777777" w:rsidR="004142B1" w:rsidRDefault="0073091F" w:rsidP="00401093">
      <w:pPr>
        <w:spacing w:after="0" w:line="276" w:lineRule="auto"/>
        <w:jc w:val="both"/>
        <w:rPr>
          <w:rFonts w:ascii="Calibri" w:hAnsi="Calibri" w:cs="Calibri"/>
          <w:bCs/>
          <w:sz w:val="24"/>
          <w:szCs w:val="24"/>
        </w:rPr>
      </w:pPr>
      <w:r w:rsidRPr="00401093">
        <w:rPr>
          <w:rFonts w:ascii="Calibri" w:hAnsi="Calibri" w:cs="Calibri"/>
          <w:bCs/>
          <w:sz w:val="24"/>
          <w:szCs w:val="24"/>
        </w:rPr>
        <w:t>S</w:t>
      </w:r>
      <w:r w:rsidR="004142B1" w:rsidRPr="00401093">
        <w:rPr>
          <w:rFonts w:ascii="Calibri" w:hAnsi="Calibri" w:cs="Calibri"/>
          <w:bCs/>
          <w:sz w:val="24"/>
          <w:szCs w:val="24"/>
        </w:rPr>
        <w:t xml:space="preserve">i nos basamos en las estadísticas proporcionadas por el INEGI, podremos mencionar que en México no se cuenta con la infraestructura para un aumento del número de </w:t>
      </w:r>
      <w:r w:rsidR="00BC0951" w:rsidRPr="00401093">
        <w:rPr>
          <w:rFonts w:ascii="Calibri" w:hAnsi="Calibri" w:cs="Calibri"/>
          <w:bCs/>
          <w:sz w:val="24"/>
          <w:szCs w:val="24"/>
        </w:rPr>
        <w:t>individuos</w:t>
      </w:r>
      <w:r w:rsidR="004142B1" w:rsidRPr="00401093">
        <w:rPr>
          <w:rFonts w:ascii="Calibri" w:hAnsi="Calibri" w:cs="Calibri"/>
          <w:bCs/>
          <w:sz w:val="24"/>
          <w:szCs w:val="24"/>
        </w:rPr>
        <w:t xml:space="preserve"> privad</w:t>
      </w:r>
      <w:r w:rsidR="00237BA4" w:rsidRPr="00401093">
        <w:rPr>
          <w:rFonts w:ascii="Calibri" w:hAnsi="Calibri" w:cs="Calibri"/>
          <w:bCs/>
          <w:sz w:val="24"/>
          <w:szCs w:val="24"/>
        </w:rPr>
        <w:t>o</w:t>
      </w:r>
      <w:r w:rsidR="004142B1" w:rsidRPr="00401093">
        <w:rPr>
          <w:rFonts w:ascii="Calibri" w:hAnsi="Calibri" w:cs="Calibri"/>
          <w:bCs/>
          <w:sz w:val="24"/>
          <w:szCs w:val="24"/>
        </w:rPr>
        <w:t xml:space="preserve">s de su libertad, en caso de que esta iniciativa fuera aprobada. Simplemente el ver </w:t>
      </w:r>
      <w:r w:rsidR="004142B1" w:rsidRPr="00401093">
        <w:rPr>
          <w:rFonts w:ascii="Calibri" w:hAnsi="Calibri" w:cs="Calibri"/>
          <w:bCs/>
          <w:sz w:val="24"/>
          <w:szCs w:val="24"/>
        </w:rPr>
        <w:lastRenderedPageBreak/>
        <w:t>que un 37.3% de la población que está dentro del sistema penitenciario no cuenta con una sentencia y la duración aproximada para obtenerla es de 3 a 24 meses. Y si</w:t>
      </w:r>
      <w:r w:rsidR="00237BA4" w:rsidRPr="00401093">
        <w:rPr>
          <w:rFonts w:ascii="Calibri" w:hAnsi="Calibri" w:cs="Calibri"/>
          <w:bCs/>
          <w:sz w:val="24"/>
          <w:szCs w:val="24"/>
        </w:rPr>
        <w:t>,</w:t>
      </w:r>
      <w:r w:rsidR="004142B1" w:rsidRPr="00401093">
        <w:rPr>
          <w:rFonts w:ascii="Calibri" w:hAnsi="Calibri" w:cs="Calibri"/>
          <w:bCs/>
          <w:sz w:val="24"/>
          <w:szCs w:val="24"/>
        </w:rPr>
        <w:t xml:space="preserve"> de ese porcentaje un 44.3% es por prisión preventiva oficiosa al cierre de 2023. La pregunta es</w:t>
      </w:r>
      <w:r w:rsidR="00237BA4" w:rsidRPr="00401093">
        <w:rPr>
          <w:rFonts w:ascii="Calibri" w:hAnsi="Calibri" w:cs="Calibri"/>
          <w:bCs/>
          <w:sz w:val="24"/>
          <w:szCs w:val="24"/>
        </w:rPr>
        <w:t>:</w:t>
      </w:r>
      <w:r w:rsidR="004142B1" w:rsidRPr="00401093">
        <w:rPr>
          <w:rFonts w:ascii="Calibri" w:hAnsi="Calibri" w:cs="Calibri"/>
          <w:bCs/>
          <w:sz w:val="24"/>
          <w:szCs w:val="24"/>
        </w:rPr>
        <w:t xml:space="preserve"> ¿cuál sería la situación al aprobarse esta iniciativa aumentando el listado de delitos que se proponen?</w:t>
      </w:r>
    </w:p>
    <w:p w14:paraId="0FEA2DBC" w14:textId="77777777" w:rsidR="00401093" w:rsidRPr="00401093" w:rsidRDefault="00401093" w:rsidP="00401093">
      <w:pPr>
        <w:spacing w:after="0" w:line="276" w:lineRule="auto"/>
        <w:jc w:val="both"/>
        <w:rPr>
          <w:rFonts w:ascii="Calibri" w:hAnsi="Calibri" w:cs="Calibri"/>
          <w:bCs/>
          <w:sz w:val="24"/>
          <w:szCs w:val="24"/>
        </w:rPr>
      </w:pPr>
    </w:p>
    <w:p w14:paraId="4BCFE2C3" w14:textId="77777777" w:rsidR="004142B1" w:rsidRPr="00401093"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A continuación, se agregan dos tablas proporcionadas por el INEGI respecto a </w:t>
      </w:r>
      <w:proofErr w:type="spellStart"/>
      <w:r w:rsidRPr="00401093">
        <w:rPr>
          <w:rFonts w:ascii="Calibri" w:hAnsi="Calibri" w:cs="Calibri"/>
          <w:bCs/>
          <w:sz w:val="24"/>
          <w:szCs w:val="24"/>
        </w:rPr>
        <w:t>los</w:t>
      </w:r>
      <w:r w:rsidR="00B84AC2" w:rsidRPr="00401093">
        <w:rPr>
          <w:rFonts w:ascii="Calibri" w:hAnsi="Calibri" w:cs="Calibri"/>
          <w:bCs/>
          <w:sz w:val="24"/>
          <w:szCs w:val="24"/>
        </w:rPr>
        <w:t>actos</w:t>
      </w:r>
      <w:proofErr w:type="spellEnd"/>
      <w:r w:rsidR="00B84AC2" w:rsidRPr="00401093">
        <w:rPr>
          <w:rFonts w:ascii="Calibri" w:hAnsi="Calibri" w:cs="Calibri"/>
          <w:bCs/>
          <w:sz w:val="24"/>
          <w:szCs w:val="24"/>
        </w:rPr>
        <w:t xml:space="preserve"> delictivos </w:t>
      </w:r>
      <w:r w:rsidRPr="00401093">
        <w:rPr>
          <w:rFonts w:ascii="Calibri" w:hAnsi="Calibri" w:cs="Calibri"/>
          <w:bCs/>
          <w:sz w:val="24"/>
          <w:szCs w:val="24"/>
        </w:rPr>
        <w:t xml:space="preserve">cometidos por hombre y mujeres del 2023:  </w:t>
      </w:r>
    </w:p>
    <w:p w14:paraId="0896ED32" w14:textId="77777777" w:rsidR="00977838" w:rsidRPr="00401093" w:rsidRDefault="00977838" w:rsidP="00401093">
      <w:pPr>
        <w:spacing w:after="0" w:line="276" w:lineRule="auto"/>
        <w:jc w:val="both"/>
        <w:rPr>
          <w:rFonts w:ascii="Calibri" w:hAnsi="Calibri" w:cs="Calibri"/>
          <w:b/>
          <w:bCs/>
          <w:sz w:val="24"/>
          <w:szCs w:val="24"/>
        </w:rPr>
      </w:pPr>
    </w:p>
    <w:p w14:paraId="119BD9D1" w14:textId="77777777" w:rsidR="00B33251" w:rsidRPr="00401093" w:rsidRDefault="00B33251" w:rsidP="00401093">
      <w:pPr>
        <w:spacing w:after="0" w:line="276" w:lineRule="auto"/>
        <w:jc w:val="both"/>
        <w:rPr>
          <w:rFonts w:ascii="Calibri" w:hAnsi="Calibri" w:cs="Calibri"/>
          <w:b/>
          <w:bCs/>
          <w:sz w:val="24"/>
          <w:szCs w:val="24"/>
        </w:rPr>
      </w:pPr>
      <w:r w:rsidRPr="00401093">
        <w:rPr>
          <w:rFonts w:ascii="Calibri" w:hAnsi="Calibri" w:cs="Calibri"/>
          <w:b/>
          <w:bCs/>
          <w:sz w:val="24"/>
          <w:szCs w:val="24"/>
        </w:rPr>
        <w:t>Figura 2</w:t>
      </w:r>
    </w:p>
    <w:p w14:paraId="22FFEC89" w14:textId="77777777" w:rsidR="007F4105" w:rsidRPr="00401093" w:rsidRDefault="00B33251" w:rsidP="00401093">
      <w:pPr>
        <w:spacing w:after="0" w:line="276" w:lineRule="auto"/>
        <w:jc w:val="both"/>
        <w:rPr>
          <w:rFonts w:ascii="Calibri" w:hAnsi="Calibri" w:cs="Calibri"/>
          <w:bCs/>
          <w:sz w:val="24"/>
          <w:szCs w:val="24"/>
        </w:rPr>
      </w:pPr>
      <w:r w:rsidRPr="00401093">
        <w:rPr>
          <w:rFonts w:ascii="Calibri" w:hAnsi="Calibri" w:cs="Calibri"/>
          <w:bCs/>
          <w:i/>
          <w:sz w:val="24"/>
          <w:szCs w:val="24"/>
        </w:rPr>
        <w:t>Delitos cometidos por mujeres en centros penitenciarios federales y estatales.</w:t>
      </w:r>
      <w:r w:rsidR="007F4105" w:rsidRPr="00401093">
        <w:rPr>
          <w:rFonts w:ascii="Calibri" w:hAnsi="Calibri" w:cs="Calibri"/>
          <w:bCs/>
          <w:noProof/>
          <w:sz w:val="24"/>
          <w:szCs w:val="24"/>
          <w:lang w:val="es-ES" w:eastAsia="es-ES"/>
        </w:rPr>
        <w:drawing>
          <wp:anchor distT="0" distB="0" distL="114300" distR="114300" simplePos="0" relativeHeight="251679744" behindDoc="0" locked="0" layoutInCell="1" allowOverlap="1" wp14:anchorId="32B539A7" wp14:editId="6D7183BF">
            <wp:simplePos x="0" y="0"/>
            <wp:positionH relativeFrom="margin">
              <wp:posOffset>0</wp:posOffset>
            </wp:positionH>
            <wp:positionV relativeFrom="paragraph">
              <wp:posOffset>292100</wp:posOffset>
            </wp:positionV>
            <wp:extent cx="5943600" cy="3275330"/>
            <wp:effectExtent l="0" t="0" r="0" b="0"/>
            <wp:wrapSquare wrapText="bothSides"/>
            <wp:docPr id="711962264" name="Imagen 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39194" name="Imagen 3" descr="Interfaz de usuario gráfica&#10;&#10;Descripción generada automáticamente con confianza media"/>
                    <pic:cNvPicPr/>
                  </pic:nvPicPr>
                  <pic:blipFill>
                    <a:blip r:embed="rId15">
                      <a:extLst>
                        <a:ext uri="{28A0092B-C50C-407E-A947-70E740481C1C}">
                          <a14:useLocalDpi xmlns:a14="http://schemas.microsoft.com/office/drawing/2010/main" val="0"/>
                        </a:ext>
                      </a:extLst>
                    </a:blip>
                    <a:stretch>
                      <a:fillRect/>
                    </a:stretch>
                  </pic:blipFill>
                  <pic:spPr>
                    <a:xfrm>
                      <a:off x="0" y="0"/>
                      <a:ext cx="5959357" cy="3284146"/>
                    </a:xfrm>
                    <a:prstGeom prst="rect">
                      <a:avLst/>
                    </a:prstGeom>
                  </pic:spPr>
                </pic:pic>
              </a:graphicData>
            </a:graphic>
          </wp:anchor>
        </w:drawing>
      </w:r>
    </w:p>
    <w:p w14:paraId="4F2213CB" w14:textId="77777777" w:rsidR="00B33251" w:rsidRDefault="00F65808" w:rsidP="00401093">
      <w:pPr>
        <w:spacing w:after="0" w:line="276" w:lineRule="auto"/>
        <w:jc w:val="both"/>
        <w:rPr>
          <w:rFonts w:ascii="Calibri" w:eastAsia="Times New Roman" w:hAnsi="Calibri" w:cs="Calibri"/>
          <w:iCs/>
          <w:color w:val="000000"/>
          <w:sz w:val="24"/>
          <w:szCs w:val="24"/>
        </w:rPr>
      </w:pPr>
      <w:r w:rsidRPr="00401093">
        <w:rPr>
          <w:rFonts w:ascii="Calibri" w:hAnsi="Calibri" w:cs="Calibri"/>
          <w:bCs/>
          <w:sz w:val="24"/>
          <w:szCs w:val="24"/>
        </w:rPr>
        <w:t>Fuente</w:t>
      </w:r>
      <w:r w:rsidR="00B33251" w:rsidRPr="00401093">
        <w:rPr>
          <w:rFonts w:ascii="Calibri" w:hAnsi="Calibri" w:cs="Calibri"/>
          <w:bCs/>
          <w:sz w:val="24"/>
          <w:szCs w:val="24"/>
        </w:rPr>
        <w:t xml:space="preserve">: </w:t>
      </w:r>
      <w:r w:rsidR="00B33251" w:rsidRPr="00401093">
        <w:rPr>
          <w:rFonts w:ascii="Calibri" w:eastAsia="Times New Roman" w:hAnsi="Calibri" w:cs="Calibri"/>
          <w:color w:val="000000"/>
          <w:sz w:val="24"/>
          <w:szCs w:val="24"/>
        </w:rPr>
        <w:t xml:space="preserve">Instituto Nacional de Estadística y Geografía. (2024). </w:t>
      </w:r>
      <w:r w:rsidR="00B33251" w:rsidRPr="00401093">
        <w:rPr>
          <w:rFonts w:ascii="Calibri" w:eastAsia="Times New Roman" w:hAnsi="Calibri" w:cs="Calibri"/>
          <w:iCs/>
          <w:color w:val="000000"/>
          <w:sz w:val="24"/>
          <w:szCs w:val="24"/>
        </w:rPr>
        <w:t>Censo Nacional de Sistemas Penitenciarios Estatales 2024: Resultados</w:t>
      </w:r>
    </w:p>
    <w:p w14:paraId="02B78D20" w14:textId="77777777" w:rsidR="00401093" w:rsidRDefault="00401093" w:rsidP="00401093">
      <w:pPr>
        <w:spacing w:after="0" w:line="276" w:lineRule="auto"/>
        <w:jc w:val="both"/>
        <w:rPr>
          <w:rFonts w:ascii="Calibri" w:eastAsia="Times New Roman" w:hAnsi="Calibri" w:cs="Calibri"/>
          <w:iCs/>
          <w:color w:val="000000"/>
          <w:sz w:val="24"/>
          <w:szCs w:val="24"/>
        </w:rPr>
      </w:pPr>
    </w:p>
    <w:p w14:paraId="639616EF" w14:textId="77777777" w:rsidR="00401093" w:rsidRDefault="00401093" w:rsidP="00401093">
      <w:pPr>
        <w:spacing w:after="0" w:line="276" w:lineRule="auto"/>
        <w:jc w:val="both"/>
        <w:rPr>
          <w:rFonts w:ascii="Calibri" w:eastAsia="Times New Roman" w:hAnsi="Calibri" w:cs="Calibri"/>
          <w:iCs/>
          <w:color w:val="000000"/>
          <w:sz w:val="24"/>
          <w:szCs w:val="24"/>
        </w:rPr>
      </w:pPr>
    </w:p>
    <w:p w14:paraId="21053253" w14:textId="77777777" w:rsidR="00401093" w:rsidRDefault="00401093" w:rsidP="00401093">
      <w:pPr>
        <w:spacing w:after="0" w:line="276" w:lineRule="auto"/>
        <w:jc w:val="both"/>
        <w:rPr>
          <w:rFonts w:ascii="Calibri" w:eastAsia="Times New Roman" w:hAnsi="Calibri" w:cs="Calibri"/>
          <w:iCs/>
          <w:color w:val="000000"/>
          <w:sz w:val="24"/>
          <w:szCs w:val="24"/>
        </w:rPr>
      </w:pPr>
    </w:p>
    <w:p w14:paraId="42458AD4" w14:textId="77777777" w:rsidR="00401093" w:rsidRDefault="00401093" w:rsidP="00401093">
      <w:pPr>
        <w:spacing w:after="0" w:line="276" w:lineRule="auto"/>
        <w:jc w:val="both"/>
        <w:rPr>
          <w:rFonts w:ascii="Calibri" w:eastAsia="Times New Roman" w:hAnsi="Calibri" w:cs="Calibri"/>
          <w:iCs/>
          <w:color w:val="000000"/>
          <w:sz w:val="24"/>
          <w:szCs w:val="24"/>
        </w:rPr>
      </w:pPr>
    </w:p>
    <w:p w14:paraId="7015DA6F" w14:textId="77777777" w:rsidR="00401093" w:rsidRDefault="00401093" w:rsidP="00401093">
      <w:pPr>
        <w:spacing w:after="0" w:line="276" w:lineRule="auto"/>
        <w:jc w:val="both"/>
        <w:rPr>
          <w:rFonts w:ascii="Calibri" w:eastAsia="Times New Roman" w:hAnsi="Calibri" w:cs="Calibri"/>
          <w:iCs/>
          <w:color w:val="000000"/>
          <w:sz w:val="24"/>
          <w:szCs w:val="24"/>
        </w:rPr>
      </w:pPr>
    </w:p>
    <w:p w14:paraId="22397148" w14:textId="77777777" w:rsidR="00401093" w:rsidRDefault="00401093" w:rsidP="00401093">
      <w:pPr>
        <w:spacing w:after="0" w:line="276" w:lineRule="auto"/>
        <w:jc w:val="both"/>
        <w:rPr>
          <w:rFonts w:ascii="Calibri" w:eastAsia="Times New Roman" w:hAnsi="Calibri" w:cs="Calibri"/>
          <w:iCs/>
          <w:color w:val="000000"/>
          <w:sz w:val="24"/>
          <w:szCs w:val="24"/>
        </w:rPr>
      </w:pPr>
    </w:p>
    <w:p w14:paraId="75F66C2B" w14:textId="77777777" w:rsidR="008409F1" w:rsidRDefault="008409F1" w:rsidP="00401093">
      <w:pPr>
        <w:spacing w:after="0" w:line="276" w:lineRule="auto"/>
        <w:jc w:val="both"/>
        <w:rPr>
          <w:rFonts w:ascii="Calibri" w:eastAsia="Times New Roman" w:hAnsi="Calibri" w:cs="Calibri"/>
          <w:iCs/>
          <w:color w:val="000000"/>
          <w:sz w:val="24"/>
          <w:szCs w:val="24"/>
        </w:rPr>
      </w:pPr>
    </w:p>
    <w:p w14:paraId="7222A173" w14:textId="77777777" w:rsidR="008409F1" w:rsidRDefault="008409F1" w:rsidP="00401093">
      <w:pPr>
        <w:spacing w:after="0" w:line="276" w:lineRule="auto"/>
        <w:jc w:val="both"/>
        <w:rPr>
          <w:rFonts w:ascii="Calibri" w:eastAsia="Times New Roman" w:hAnsi="Calibri" w:cs="Calibri"/>
          <w:iCs/>
          <w:color w:val="000000"/>
          <w:sz w:val="24"/>
          <w:szCs w:val="24"/>
        </w:rPr>
      </w:pPr>
    </w:p>
    <w:p w14:paraId="3FDA9CE6" w14:textId="77777777" w:rsidR="008409F1" w:rsidRDefault="008409F1" w:rsidP="00401093">
      <w:pPr>
        <w:spacing w:after="0" w:line="276" w:lineRule="auto"/>
        <w:jc w:val="both"/>
        <w:rPr>
          <w:rFonts w:ascii="Calibri" w:eastAsia="Times New Roman" w:hAnsi="Calibri" w:cs="Calibri"/>
          <w:iCs/>
          <w:color w:val="000000"/>
          <w:sz w:val="24"/>
          <w:szCs w:val="24"/>
        </w:rPr>
      </w:pPr>
    </w:p>
    <w:p w14:paraId="08E43672" w14:textId="77777777" w:rsidR="00401093" w:rsidRDefault="00401093" w:rsidP="00401093">
      <w:pPr>
        <w:spacing w:after="0" w:line="276" w:lineRule="auto"/>
        <w:jc w:val="both"/>
        <w:rPr>
          <w:rFonts w:ascii="Calibri" w:eastAsia="Times New Roman" w:hAnsi="Calibri" w:cs="Calibri"/>
          <w:iCs/>
          <w:color w:val="000000"/>
          <w:sz w:val="24"/>
          <w:szCs w:val="24"/>
        </w:rPr>
      </w:pPr>
    </w:p>
    <w:p w14:paraId="21D6E957" w14:textId="77777777" w:rsidR="00401093" w:rsidRDefault="00401093" w:rsidP="00401093">
      <w:pPr>
        <w:spacing w:after="0" w:line="276" w:lineRule="auto"/>
        <w:jc w:val="both"/>
        <w:rPr>
          <w:rFonts w:ascii="Calibri" w:eastAsia="Times New Roman" w:hAnsi="Calibri" w:cs="Calibri"/>
          <w:iCs/>
          <w:color w:val="000000"/>
          <w:sz w:val="24"/>
          <w:szCs w:val="24"/>
        </w:rPr>
      </w:pPr>
    </w:p>
    <w:p w14:paraId="58592FE1" w14:textId="77777777" w:rsidR="00401093" w:rsidRDefault="00401093" w:rsidP="00401093">
      <w:pPr>
        <w:spacing w:after="0" w:line="276" w:lineRule="auto"/>
        <w:jc w:val="both"/>
        <w:rPr>
          <w:rFonts w:ascii="Calibri" w:eastAsia="Times New Roman" w:hAnsi="Calibri" w:cs="Calibri"/>
          <w:iCs/>
          <w:color w:val="000000"/>
          <w:sz w:val="24"/>
          <w:szCs w:val="24"/>
        </w:rPr>
      </w:pPr>
    </w:p>
    <w:p w14:paraId="2A30003E" w14:textId="77777777" w:rsidR="00401093" w:rsidRPr="00401093" w:rsidRDefault="00401093" w:rsidP="00401093">
      <w:pPr>
        <w:spacing w:after="0" w:line="276" w:lineRule="auto"/>
        <w:jc w:val="both"/>
        <w:rPr>
          <w:rFonts w:ascii="Calibri" w:eastAsia="Times New Roman" w:hAnsi="Calibri" w:cs="Calibri"/>
          <w:iCs/>
          <w:color w:val="000000"/>
          <w:sz w:val="24"/>
          <w:szCs w:val="24"/>
        </w:rPr>
      </w:pPr>
    </w:p>
    <w:p w14:paraId="695E2C49" w14:textId="77777777" w:rsidR="00B33251" w:rsidRPr="00401093" w:rsidRDefault="00B33251" w:rsidP="00401093">
      <w:pPr>
        <w:spacing w:after="0" w:line="276" w:lineRule="auto"/>
        <w:jc w:val="both"/>
        <w:rPr>
          <w:rFonts w:ascii="Calibri" w:hAnsi="Calibri" w:cs="Calibri"/>
          <w:b/>
          <w:bCs/>
          <w:sz w:val="24"/>
          <w:szCs w:val="24"/>
        </w:rPr>
      </w:pPr>
      <w:r w:rsidRPr="00401093">
        <w:rPr>
          <w:rFonts w:ascii="Calibri" w:hAnsi="Calibri" w:cs="Calibri"/>
          <w:b/>
          <w:bCs/>
          <w:sz w:val="24"/>
          <w:szCs w:val="24"/>
        </w:rPr>
        <w:t>Figura 3</w:t>
      </w:r>
    </w:p>
    <w:p w14:paraId="5CD5C8AE" w14:textId="77777777" w:rsidR="00B33251" w:rsidRPr="00401093" w:rsidRDefault="00B33251" w:rsidP="00401093">
      <w:pPr>
        <w:spacing w:after="0" w:line="276" w:lineRule="auto"/>
        <w:jc w:val="both"/>
        <w:rPr>
          <w:rFonts w:ascii="Calibri" w:hAnsi="Calibri" w:cs="Calibri"/>
          <w:b/>
          <w:bCs/>
          <w:i/>
          <w:sz w:val="24"/>
          <w:szCs w:val="24"/>
        </w:rPr>
      </w:pPr>
      <w:r w:rsidRPr="00401093">
        <w:rPr>
          <w:rFonts w:ascii="Calibri" w:hAnsi="Calibri" w:cs="Calibri"/>
          <w:bCs/>
          <w:i/>
          <w:sz w:val="24"/>
          <w:szCs w:val="24"/>
        </w:rPr>
        <w:t>Delitos cometidos por hombres en centros penitenciarios federales y estatales</w:t>
      </w:r>
    </w:p>
    <w:p w14:paraId="1080A516" w14:textId="77777777" w:rsidR="0073091F" w:rsidRPr="00401093" w:rsidRDefault="0073091F" w:rsidP="00401093">
      <w:pPr>
        <w:spacing w:after="0" w:line="276" w:lineRule="auto"/>
        <w:jc w:val="both"/>
        <w:rPr>
          <w:rFonts w:ascii="Calibri" w:hAnsi="Calibri" w:cs="Calibri"/>
          <w:bCs/>
          <w:sz w:val="24"/>
          <w:szCs w:val="24"/>
        </w:rPr>
      </w:pPr>
      <w:r w:rsidRPr="00401093">
        <w:rPr>
          <w:rFonts w:ascii="Calibri" w:hAnsi="Calibri" w:cs="Calibri"/>
          <w:bCs/>
          <w:noProof/>
          <w:sz w:val="24"/>
          <w:szCs w:val="24"/>
          <w:lang w:val="es-ES" w:eastAsia="es-ES"/>
        </w:rPr>
        <w:drawing>
          <wp:anchor distT="0" distB="0" distL="114300" distR="114300" simplePos="0" relativeHeight="251656192" behindDoc="0" locked="0" layoutInCell="1" allowOverlap="1" wp14:anchorId="36D82C8D" wp14:editId="1E31E1EF">
            <wp:simplePos x="0" y="0"/>
            <wp:positionH relativeFrom="margin">
              <wp:align>left</wp:align>
            </wp:positionH>
            <wp:positionV relativeFrom="paragraph">
              <wp:posOffset>136260</wp:posOffset>
            </wp:positionV>
            <wp:extent cx="5943600" cy="2459990"/>
            <wp:effectExtent l="0" t="0" r="0" b="0"/>
            <wp:wrapSquare wrapText="bothSides"/>
            <wp:docPr id="1711245726" name="Imagen 4"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89810" name="Imagen 4" descr="Escala de tiempo&#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943600" cy="2459990"/>
                    </a:xfrm>
                    <a:prstGeom prst="rect">
                      <a:avLst/>
                    </a:prstGeom>
                  </pic:spPr>
                </pic:pic>
              </a:graphicData>
            </a:graphic>
          </wp:anchor>
        </w:drawing>
      </w:r>
    </w:p>
    <w:p w14:paraId="324A09B8" w14:textId="77777777" w:rsidR="00B33251" w:rsidRPr="00401093" w:rsidRDefault="00F65808" w:rsidP="00401093">
      <w:pPr>
        <w:spacing w:after="0" w:line="276" w:lineRule="auto"/>
        <w:jc w:val="both"/>
        <w:rPr>
          <w:rFonts w:ascii="Calibri" w:eastAsia="Times New Roman" w:hAnsi="Calibri" w:cs="Calibri"/>
          <w:iCs/>
          <w:color w:val="000000"/>
          <w:sz w:val="24"/>
          <w:szCs w:val="24"/>
        </w:rPr>
      </w:pPr>
      <w:r w:rsidRPr="00401093">
        <w:rPr>
          <w:rFonts w:ascii="Calibri" w:hAnsi="Calibri" w:cs="Calibri"/>
          <w:bCs/>
          <w:sz w:val="24"/>
          <w:szCs w:val="24"/>
        </w:rPr>
        <w:t>Fuente</w:t>
      </w:r>
      <w:r w:rsidR="00B33251" w:rsidRPr="00401093">
        <w:rPr>
          <w:rFonts w:ascii="Calibri" w:hAnsi="Calibri" w:cs="Calibri"/>
          <w:bCs/>
          <w:sz w:val="24"/>
          <w:szCs w:val="24"/>
        </w:rPr>
        <w:t xml:space="preserve">: </w:t>
      </w:r>
      <w:r w:rsidR="00B33251" w:rsidRPr="00401093">
        <w:rPr>
          <w:rFonts w:ascii="Calibri" w:eastAsia="Times New Roman" w:hAnsi="Calibri" w:cs="Calibri"/>
          <w:color w:val="000000"/>
          <w:sz w:val="24"/>
          <w:szCs w:val="24"/>
        </w:rPr>
        <w:t xml:space="preserve">Instituto Nacional de Estadística y Geografía. (2024). </w:t>
      </w:r>
      <w:r w:rsidR="00B33251" w:rsidRPr="00401093">
        <w:rPr>
          <w:rFonts w:ascii="Calibri" w:eastAsia="Times New Roman" w:hAnsi="Calibri" w:cs="Calibri"/>
          <w:iCs/>
          <w:color w:val="000000"/>
          <w:sz w:val="24"/>
          <w:szCs w:val="24"/>
        </w:rPr>
        <w:t>Censo Nacional de Sistemas Penitenciarios Estatales 2024: Resultados</w:t>
      </w:r>
    </w:p>
    <w:p w14:paraId="5D63B1AE" w14:textId="77777777" w:rsidR="007F4105" w:rsidRPr="00401093" w:rsidRDefault="007F4105" w:rsidP="00401093">
      <w:pPr>
        <w:spacing w:after="0" w:line="276" w:lineRule="auto"/>
        <w:jc w:val="both"/>
        <w:rPr>
          <w:rFonts w:ascii="Calibri" w:hAnsi="Calibri" w:cs="Calibri"/>
          <w:bCs/>
          <w:sz w:val="24"/>
          <w:szCs w:val="24"/>
        </w:rPr>
      </w:pPr>
    </w:p>
    <w:p w14:paraId="54A4583F" w14:textId="77777777" w:rsidR="004142B1" w:rsidRDefault="007F4105"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Es evidente en las tablas previas que los delitos más prevalentes en los sistemas penitenciarios, tanto en hombres como en mujeres, son el secuestro en los centros federales y El hurto en los centros </w:t>
      </w:r>
      <w:r w:rsidR="00237BA4" w:rsidRPr="00401093">
        <w:rPr>
          <w:rFonts w:ascii="Calibri" w:hAnsi="Calibri" w:cs="Calibri"/>
          <w:bCs/>
          <w:sz w:val="24"/>
          <w:szCs w:val="24"/>
        </w:rPr>
        <w:t>estatales. Tomando</w:t>
      </w:r>
      <w:r w:rsidR="004142B1" w:rsidRPr="00401093">
        <w:rPr>
          <w:rFonts w:ascii="Calibri" w:hAnsi="Calibri" w:cs="Calibri"/>
          <w:bCs/>
          <w:sz w:val="24"/>
          <w:szCs w:val="24"/>
        </w:rPr>
        <w:t xml:space="preserve"> esto en consideración, si la iniciativa fuese aprobada</w:t>
      </w:r>
      <w:r w:rsidR="00237BA4" w:rsidRPr="00401093">
        <w:rPr>
          <w:rFonts w:ascii="Calibri" w:hAnsi="Calibri" w:cs="Calibri"/>
          <w:bCs/>
          <w:sz w:val="24"/>
          <w:szCs w:val="24"/>
        </w:rPr>
        <w:t>,</w:t>
      </w:r>
      <w:r w:rsidR="004142B1" w:rsidRPr="00401093">
        <w:rPr>
          <w:rFonts w:ascii="Calibri" w:hAnsi="Calibri" w:cs="Calibri"/>
          <w:bCs/>
          <w:sz w:val="24"/>
          <w:szCs w:val="24"/>
        </w:rPr>
        <w:t xml:space="preserve"> se puede inferir que el número de personas encarceladas por cometer un delito fiscal estaría apareciendo en los próximos años como uno de los cinco principales delitos cometidos por adultos y adolescentes. Esto </w:t>
      </w:r>
      <w:r w:rsidR="00237BA4" w:rsidRPr="00401093">
        <w:rPr>
          <w:rFonts w:ascii="Calibri" w:hAnsi="Calibri" w:cs="Calibri"/>
          <w:bCs/>
          <w:sz w:val="24"/>
          <w:szCs w:val="24"/>
        </w:rPr>
        <w:t>afectaría</w:t>
      </w:r>
      <w:r w:rsidR="004142B1" w:rsidRPr="00401093">
        <w:rPr>
          <w:rFonts w:ascii="Calibri" w:hAnsi="Calibri" w:cs="Calibri"/>
          <w:bCs/>
          <w:sz w:val="24"/>
          <w:szCs w:val="24"/>
        </w:rPr>
        <w:t xml:space="preserve"> a su vez a que el sistema penitenciario se estuviera saturando aún más de lo que se encuentra. Y que, con esto se estaría desviando un valioso recurso que se tiene para combatir los crímenes más graves y violentos, como </w:t>
      </w:r>
      <w:r w:rsidRPr="00401093">
        <w:rPr>
          <w:rFonts w:ascii="Calibri" w:hAnsi="Calibri" w:cs="Calibri"/>
          <w:bCs/>
          <w:sz w:val="24"/>
          <w:szCs w:val="24"/>
        </w:rPr>
        <w:t>el comercio de narcóticos y la criminalidad organizada.</w:t>
      </w:r>
    </w:p>
    <w:p w14:paraId="4905EE4A" w14:textId="77777777" w:rsidR="00401093" w:rsidRPr="00401093" w:rsidRDefault="00401093" w:rsidP="00401093">
      <w:pPr>
        <w:spacing w:after="0" w:line="276" w:lineRule="auto"/>
        <w:jc w:val="both"/>
        <w:rPr>
          <w:rFonts w:ascii="Calibri" w:hAnsi="Calibri" w:cs="Calibri"/>
          <w:bCs/>
          <w:sz w:val="24"/>
          <w:szCs w:val="24"/>
        </w:rPr>
      </w:pPr>
    </w:p>
    <w:p w14:paraId="3FDA4247" w14:textId="77777777" w:rsidR="009C0030" w:rsidRPr="00401093" w:rsidRDefault="00B84AC2" w:rsidP="00401093">
      <w:pPr>
        <w:spacing w:after="0" w:line="276" w:lineRule="auto"/>
        <w:jc w:val="both"/>
        <w:rPr>
          <w:rFonts w:ascii="Calibri" w:hAnsi="Calibri" w:cs="Calibri"/>
          <w:bCs/>
          <w:sz w:val="24"/>
          <w:szCs w:val="24"/>
        </w:rPr>
      </w:pPr>
      <w:r w:rsidRPr="00401093">
        <w:rPr>
          <w:rFonts w:ascii="Calibri" w:hAnsi="Calibri" w:cs="Calibri"/>
          <w:bCs/>
          <w:sz w:val="24"/>
          <w:szCs w:val="24"/>
        </w:rPr>
        <w:t>No obstante, es fundamental reconocer que, en México, aún no existe una definición clara respecto a la aplicación de la prisión preventiva forzosa. Este vacío normativo deriva de los fallos emitidas por la Corte IDH, que condenaron al Estado mexicano. Además de la Corte, varios organismos internacionales han exhortado a México a reformar su legislación interna, con el objetivo de eliminar la figura del arraigo y modificar las disposiciones relativas a la prisión preventiva oficiosa.</w:t>
      </w:r>
    </w:p>
    <w:p w14:paraId="332D6C05" w14:textId="77777777" w:rsidR="00B84AC2" w:rsidRPr="00401093" w:rsidRDefault="00B84AC2" w:rsidP="00401093">
      <w:pPr>
        <w:spacing w:after="0" w:line="276" w:lineRule="auto"/>
        <w:jc w:val="both"/>
        <w:rPr>
          <w:rFonts w:ascii="Calibri" w:hAnsi="Calibri" w:cs="Calibri"/>
          <w:bCs/>
          <w:sz w:val="24"/>
          <w:szCs w:val="24"/>
        </w:rPr>
      </w:pPr>
    </w:p>
    <w:p w14:paraId="7095C791" w14:textId="77777777" w:rsidR="004142B1" w:rsidRPr="00401093" w:rsidRDefault="00DD0351" w:rsidP="00401093">
      <w:pPr>
        <w:spacing w:after="0" w:line="276" w:lineRule="auto"/>
        <w:jc w:val="both"/>
        <w:rPr>
          <w:rFonts w:ascii="Calibri" w:hAnsi="Calibri" w:cs="Calibri"/>
          <w:b/>
          <w:sz w:val="24"/>
          <w:szCs w:val="24"/>
        </w:rPr>
      </w:pPr>
      <w:r w:rsidRPr="00401093">
        <w:rPr>
          <w:rFonts w:ascii="Calibri" w:hAnsi="Calibri" w:cs="Calibri"/>
          <w:b/>
          <w:sz w:val="24"/>
          <w:szCs w:val="24"/>
        </w:rPr>
        <w:lastRenderedPageBreak/>
        <w:t>Resultados</w:t>
      </w:r>
      <w:r w:rsidR="004142B1" w:rsidRPr="00401093">
        <w:rPr>
          <w:rFonts w:ascii="Calibri" w:hAnsi="Calibri" w:cs="Calibri"/>
          <w:b/>
          <w:sz w:val="24"/>
          <w:szCs w:val="24"/>
        </w:rPr>
        <w:t xml:space="preserve"> del impacto de esta iniciativa.</w:t>
      </w:r>
    </w:p>
    <w:p w14:paraId="3D15F804" w14:textId="77777777" w:rsidR="00EA53F2" w:rsidRDefault="00EA53F2" w:rsidP="00401093">
      <w:pPr>
        <w:spacing w:after="0" w:line="276" w:lineRule="auto"/>
        <w:ind w:firstLine="708"/>
        <w:jc w:val="both"/>
        <w:rPr>
          <w:rFonts w:ascii="Calibri" w:hAnsi="Calibri" w:cs="Calibri"/>
          <w:bCs/>
          <w:sz w:val="24"/>
          <w:szCs w:val="24"/>
        </w:rPr>
      </w:pPr>
      <w:r w:rsidRPr="00401093">
        <w:rPr>
          <w:rFonts w:ascii="Calibri" w:hAnsi="Calibri" w:cs="Calibri"/>
          <w:bCs/>
          <w:sz w:val="24"/>
          <w:szCs w:val="24"/>
        </w:rPr>
        <w:t xml:space="preserve">Esta propuesta de reforma tiene como objetivo </w:t>
      </w:r>
      <w:r w:rsidR="00B84AC2" w:rsidRPr="00401093">
        <w:rPr>
          <w:rFonts w:ascii="Calibri" w:hAnsi="Calibri" w:cs="Calibri"/>
          <w:bCs/>
          <w:sz w:val="24"/>
          <w:szCs w:val="24"/>
        </w:rPr>
        <w:t>de extender</w:t>
      </w:r>
      <w:r w:rsidRPr="00401093">
        <w:rPr>
          <w:rFonts w:ascii="Calibri" w:hAnsi="Calibri" w:cs="Calibri"/>
          <w:bCs/>
          <w:sz w:val="24"/>
          <w:szCs w:val="24"/>
        </w:rPr>
        <w:t xml:space="preserve"> la lista de delitos que requieren la detención preventiva oficiosa, incorporando también los </w:t>
      </w:r>
      <w:r w:rsidR="00B84AC2" w:rsidRPr="00401093">
        <w:rPr>
          <w:rFonts w:ascii="Calibri" w:hAnsi="Calibri" w:cs="Calibri"/>
          <w:bCs/>
          <w:sz w:val="24"/>
          <w:szCs w:val="24"/>
        </w:rPr>
        <w:t xml:space="preserve">actos </w:t>
      </w:r>
      <w:r w:rsidRPr="00401093">
        <w:rPr>
          <w:rFonts w:ascii="Calibri" w:hAnsi="Calibri" w:cs="Calibri"/>
          <w:bCs/>
          <w:sz w:val="24"/>
          <w:szCs w:val="24"/>
        </w:rPr>
        <w:t>deli</w:t>
      </w:r>
      <w:r w:rsidR="00B84AC2" w:rsidRPr="00401093">
        <w:rPr>
          <w:rFonts w:ascii="Calibri" w:hAnsi="Calibri" w:cs="Calibri"/>
          <w:bCs/>
          <w:sz w:val="24"/>
          <w:szCs w:val="24"/>
        </w:rPr>
        <w:t>c</w:t>
      </w:r>
      <w:r w:rsidRPr="00401093">
        <w:rPr>
          <w:rFonts w:ascii="Calibri" w:hAnsi="Calibri" w:cs="Calibri"/>
          <w:bCs/>
          <w:sz w:val="24"/>
          <w:szCs w:val="24"/>
        </w:rPr>
        <w:t>t</w:t>
      </w:r>
      <w:r w:rsidR="00B84AC2" w:rsidRPr="00401093">
        <w:rPr>
          <w:rFonts w:ascii="Calibri" w:hAnsi="Calibri" w:cs="Calibri"/>
          <w:bCs/>
          <w:sz w:val="24"/>
          <w:szCs w:val="24"/>
        </w:rPr>
        <w:t>iv</w:t>
      </w:r>
      <w:r w:rsidRPr="00401093">
        <w:rPr>
          <w:rFonts w:ascii="Calibri" w:hAnsi="Calibri" w:cs="Calibri"/>
          <w:bCs/>
          <w:sz w:val="24"/>
          <w:szCs w:val="24"/>
        </w:rPr>
        <w:t xml:space="preserve">os fiscales, tales como </w:t>
      </w:r>
      <w:r w:rsidR="00B84AC2" w:rsidRPr="00401093">
        <w:rPr>
          <w:rFonts w:ascii="Calibri" w:hAnsi="Calibri" w:cs="Calibri"/>
          <w:bCs/>
          <w:sz w:val="24"/>
          <w:szCs w:val="24"/>
        </w:rPr>
        <w:t>el fraude fiscal</w:t>
      </w:r>
      <w:r w:rsidRPr="00401093">
        <w:rPr>
          <w:rFonts w:ascii="Calibri" w:hAnsi="Calibri" w:cs="Calibri"/>
          <w:bCs/>
          <w:sz w:val="24"/>
          <w:szCs w:val="24"/>
        </w:rPr>
        <w:t xml:space="preserve">, el contrabando y la emisión de comprobantes fiscales. Es importante tener en cuenta que esta disposición implica que los individuos acusados de los delitos mencionados en este artículo serán detenidos de manera automática durante su proceso judicial, sin requerir una evaluación previa. Esta propuesta ha suscitado una discusión significativa </w:t>
      </w:r>
      <w:r w:rsidR="00B84AC2" w:rsidRPr="00401093">
        <w:rPr>
          <w:rFonts w:ascii="Calibri" w:hAnsi="Calibri" w:cs="Calibri"/>
          <w:bCs/>
          <w:sz w:val="24"/>
          <w:szCs w:val="24"/>
        </w:rPr>
        <w:t xml:space="preserve">En el ámbito político y social, </w:t>
      </w:r>
      <w:r w:rsidRPr="00401093">
        <w:rPr>
          <w:rFonts w:ascii="Calibri" w:hAnsi="Calibri" w:cs="Calibri"/>
          <w:bCs/>
          <w:sz w:val="24"/>
          <w:szCs w:val="24"/>
        </w:rPr>
        <w:t xml:space="preserve">En la presente sección se presentarán algunos de los aspectos favorables y desfavorables de esta iniciativa, conforme al artículo 19 CPEUM. </w:t>
      </w:r>
    </w:p>
    <w:p w14:paraId="469F727C" w14:textId="77777777" w:rsidR="00401093" w:rsidRPr="00401093" w:rsidRDefault="00401093" w:rsidP="00401093">
      <w:pPr>
        <w:spacing w:after="0" w:line="276" w:lineRule="auto"/>
        <w:ind w:firstLine="708"/>
        <w:jc w:val="both"/>
        <w:rPr>
          <w:rFonts w:ascii="Calibri" w:hAnsi="Calibri" w:cs="Calibri"/>
          <w:bCs/>
          <w:sz w:val="24"/>
          <w:szCs w:val="24"/>
        </w:rPr>
      </w:pPr>
    </w:p>
    <w:p w14:paraId="0ED8927D" w14:textId="77777777" w:rsidR="00B84AC2" w:rsidRPr="00401093" w:rsidRDefault="00B84AC2" w:rsidP="00401093">
      <w:pPr>
        <w:spacing w:after="0" w:line="276" w:lineRule="auto"/>
        <w:jc w:val="both"/>
        <w:rPr>
          <w:rFonts w:ascii="Calibri" w:eastAsia="Times New Roman" w:hAnsi="Calibri" w:cs="Calibri"/>
          <w:kern w:val="0"/>
          <w:sz w:val="24"/>
          <w:szCs w:val="24"/>
          <w:lang w:eastAsia="es-MX"/>
        </w:rPr>
      </w:pPr>
      <w:r w:rsidRPr="00401093">
        <w:rPr>
          <w:rFonts w:ascii="Calibri" w:eastAsia="Times New Roman" w:hAnsi="Calibri" w:cs="Calibri"/>
          <w:kern w:val="0"/>
          <w:sz w:val="24"/>
          <w:szCs w:val="24"/>
          <w:lang w:eastAsia="es-MX"/>
        </w:rPr>
        <w:t>A continuación, se presentarán algunas de las ventajas de la propuesta que busca expandir el catálogo de delitos fiscales que requieren la prisión preventiva oficiosa, así como los beneficios y las desventajas que esta modificación plantea para el artículo 19 de la CM.</w:t>
      </w:r>
    </w:p>
    <w:p w14:paraId="25788181" w14:textId="77777777" w:rsidR="004142B1" w:rsidRPr="00401093" w:rsidRDefault="004142B1" w:rsidP="00401093">
      <w:pPr>
        <w:pStyle w:val="Prrafodelista"/>
        <w:numPr>
          <w:ilvl w:val="0"/>
          <w:numId w:val="3"/>
        </w:numPr>
        <w:spacing w:after="0" w:line="276" w:lineRule="auto"/>
        <w:jc w:val="both"/>
        <w:rPr>
          <w:rFonts w:ascii="Calibri" w:hAnsi="Calibri" w:cs="Calibri"/>
          <w:bCs/>
          <w:sz w:val="24"/>
          <w:szCs w:val="24"/>
        </w:rPr>
      </w:pPr>
      <w:r w:rsidRPr="00401093">
        <w:rPr>
          <w:rFonts w:ascii="Calibri" w:hAnsi="Calibri" w:cs="Calibri"/>
          <w:bCs/>
          <w:sz w:val="24"/>
          <w:szCs w:val="24"/>
        </w:rPr>
        <w:t xml:space="preserve">Se busca fortalecer el sistema </w:t>
      </w:r>
      <w:proofErr w:type="spellStart"/>
      <w:proofErr w:type="gramStart"/>
      <w:r w:rsidRPr="00401093">
        <w:rPr>
          <w:rFonts w:ascii="Calibri" w:hAnsi="Calibri" w:cs="Calibri"/>
          <w:bCs/>
          <w:sz w:val="24"/>
          <w:szCs w:val="24"/>
        </w:rPr>
        <w:t>judicial</w:t>
      </w:r>
      <w:r w:rsidR="00237BA4" w:rsidRPr="00401093">
        <w:rPr>
          <w:rFonts w:ascii="Calibri" w:hAnsi="Calibri" w:cs="Calibri"/>
          <w:bCs/>
          <w:sz w:val="24"/>
          <w:szCs w:val="24"/>
        </w:rPr>
        <w:t>.E</w:t>
      </w:r>
      <w:r w:rsidRPr="00401093">
        <w:rPr>
          <w:rFonts w:ascii="Calibri" w:hAnsi="Calibri" w:cs="Calibri"/>
          <w:bCs/>
          <w:sz w:val="24"/>
          <w:szCs w:val="24"/>
        </w:rPr>
        <w:t>l</w:t>
      </w:r>
      <w:proofErr w:type="spellEnd"/>
      <w:proofErr w:type="gramEnd"/>
      <w:r w:rsidRPr="00401093">
        <w:rPr>
          <w:rFonts w:ascii="Calibri" w:hAnsi="Calibri" w:cs="Calibri"/>
          <w:bCs/>
          <w:sz w:val="24"/>
          <w:szCs w:val="24"/>
        </w:rPr>
        <w:t xml:space="preserve"> incluir estos delitos fiscales ayudará a combatir la impunidad y garantizar que los acusados no evadan a la justicia mientras se desarrolla el proceso judicial. </w:t>
      </w:r>
    </w:p>
    <w:p w14:paraId="1B0CFF44" w14:textId="77777777" w:rsidR="004142B1" w:rsidRPr="00401093" w:rsidRDefault="004142B1" w:rsidP="00401093">
      <w:pPr>
        <w:pStyle w:val="Prrafodelista"/>
        <w:numPr>
          <w:ilvl w:val="0"/>
          <w:numId w:val="3"/>
        </w:numPr>
        <w:spacing w:after="0" w:line="276" w:lineRule="auto"/>
        <w:jc w:val="both"/>
        <w:rPr>
          <w:rFonts w:ascii="Calibri" w:hAnsi="Calibri" w:cs="Calibri"/>
          <w:bCs/>
          <w:sz w:val="24"/>
          <w:szCs w:val="24"/>
        </w:rPr>
      </w:pPr>
      <w:r w:rsidRPr="00401093">
        <w:rPr>
          <w:rFonts w:ascii="Calibri" w:hAnsi="Calibri" w:cs="Calibri"/>
          <w:bCs/>
          <w:sz w:val="24"/>
          <w:szCs w:val="24"/>
        </w:rPr>
        <w:t>Se pretende que, al reducir la evasión fiscal, el Estado podrá recaudar mayores ingresos, l</w:t>
      </w:r>
      <w:r w:rsidR="00237BA4" w:rsidRPr="00401093">
        <w:rPr>
          <w:rFonts w:ascii="Calibri" w:hAnsi="Calibri" w:cs="Calibri"/>
          <w:bCs/>
          <w:sz w:val="24"/>
          <w:szCs w:val="24"/>
        </w:rPr>
        <w:t>o</w:t>
      </w:r>
      <w:r w:rsidRPr="00401093">
        <w:rPr>
          <w:rFonts w:ascii="Calibri" w:hAnsi="Calibri" w:cs="Calibri"/>
          <w:bCs/>
          <w:sz w:val="24"/>
          <w:szCs w:val="24"/>
        </w:rPr>
        <w:t xml:space="preserve"> cual podría beneficiar a la población.</w:t>
      </w:r>
    </w:p>
    <w:p w14:paraId="5CA99F87" w14:textId="77777777" w:rsidR="004142B1" w:rsidRDefault="004142B1" w:rsidP="00401093">
      <w:pPr>
        <w:pStyle w:val="Prrafodelista"/>
        <w:numPr>
          <w:ilvl w:val="0"/>
          <w:numId w:val="3"/>
        </w:numPr>
        <w:spacing w:after="0" w:line="276" w:lineRule="auto"/>
        <w:jc w:val="both"/>
        <w:rPr>
          <w:rFonts w:ascii="Calibri" w:hAnsi="Calibri" w:cs="Calibri"/>
          <w:bCs/>
          <w:sz w:val="24"/>
          <w:szCs w:val="24"/>
        </w:rPr>
      </w:pPr>
      <w:r w:rsidRPr="00401093">
        <w:rPr>
          <w:rFonts w:ascii="Calibri" w:hAnsi="Calibri" w:cs="Calibri"/>
          <w:bCs/>
          <w:sz w:val="24"/>
          <w:szCs w:val="24"/>
        </w:rPr>
        <w:t>Hay la posibilidad de que al enfrentar prisión preventiva oficiosa pued</w:t>
      </w:r>
      <w:r w:rsidR="00237BA4" w:rsidRPr="00401093">
        <w:rPr>
          <w:rFonts w:ascii="Calibri" w:hAnsi="Calibri" w:cs="Calibri"/>
          <w:bCs/>
          <w:sz w:val="24"/>
          <w:szCs w:val="24"/>
        </w:rPr>
        <w:t>a</w:t>
      </w:r>
      <w:r w:rsidRPr="00401093">
        <w:rPr>
          <w:rFonts w:ascii="Calibri" w:hAnsi="Calibri" w:cs="Calibri"/>
          <w:bCs/>
          <w:sz w:val="24"/>
          <w:szCs w:val="24"/>
        </w:rPr>
        <w:t xml:space="preserve"> actuar como una prevención de delincuentes potenciales, reduciendo la incidencia de los delitos en estos artículos y a su vez mejorar la seguridad nacional. </w:t>
      </w:r>
    </w:p>
    <w:p w14:paraId="37EDEA8B" w14:textId="77777777" w:rsidR="00401093" w:rsidRPr="00401093" w:rsidRDefault="00401093" w:rsidP="00401093">
      <w:pPr>
        <w:pStyle w:val="Prrafodelista"/>
        <w:numPr>
          <w:ilvl w:val="0"/>
          <w:numId w:val="3"/>
        </w:numPr>
        <w:spacing w:after="0" w:line="276" w:lineRule="auto"/>
        <w:jc w:val="both"/>
        <w:rPr>
          <w:rFonts w:ascii="Calibri" w:hAnsi="Calibri" w:cs="Calibri"/>
          <w:bCs/>
          <w:sz w:val="24"/>
          <w:szCs w:val="24"/>
        </w:rPr>
      </w:pPr>
    </w:p>
    <w:p w14:paraId="7259F759" w14:textId="77777777" w:rsidR="004142B1" w:rsidRDefault="00DD0351" w:rsidP="00401093">
      <w:pPr>
        <w:spacing w:after="0" w:line="276" w:lineRule="auto"/>
        <w:jc w:val="both"/>
        <w:rPr>
          <w:rFonts w:ascii="Calibri" w:hAnsi="Calibri" w:cs="Calibri"/>
          <w:bCs/>
          <w:sz w:val="24"/>
          <w:szCs w:val="24"/>
        </w:rPr>
      </w:pPr>
      <w:r w:rsidRPr="00401093">
        <w:rPr>
          <w:rFonts w:ascii="Calibri" w:hAnsi="Calibri" w:cs="Calibri"/>
          <w:bCs/>
          <w:sz w:val="24"/>
          <w:szCs w:val="24"/>
        </w:rPr>
        <w:t>E</w:t>
      </w:r>
      <w:r w:rsidR="004142B1" w:rsidRPr="00401093">
        <w:rPr>
          <w:rFonts w:ascii="Calibri" w:hAnsi="Calibri" w:cs="Calibri"/>
          <w:bCs/>
          <w:sz w:val="24"/>
          <w:szCs w:val="24"/>
        </w:rPr>
        <w:t xml:space="preserve">stos puntos destacan algunas de las razones por las que se considera que la reforma podría tener un impacto positivo en México. </w:t>
      </w:r>
    </w:p>
    <w:p w14:paraId="17B39337" w14:textId="77777777" w:rsidR="00401093" w:rsidRPr="00401093" w:rsidRDefault="00401093" w:rsidP="00401093">
      <w:pPr>
        <w:spacing w:after="0" w:line="276" w:lineRule="auto"/>
        <w:jc w:val="both"/>
        <w:rPr>
          <w:rFonts w:ascii="Calibri" w:hAnsi="Calibri" w:cs="Calibri"/>
          <w:bCs/>
          <w:sz w:val="24"/>
          <w:szCs w:val="24"/>
        </w:rPr>
      </w:pPr>
    </w:p>
    <w:p w14:paraId="00731476" w14:textId="77777777" w:rsidR="004142B1" w:rsidRPr="00401093"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Por otro lado, se enumeran algunos de los principales inconvenientes de la iniciativa:</w:t>
      </w:r>
    </w:p>
    <w:p w14:paraId="59E4A18C"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 xml:space="preserve">Organismos internacionales y defensores de los derechos humanos argumentan que esta figura de la prisión preventiva </w:t>
      </w:r>
      <w:r w:rsidR="00237BA4" w:rsidRPr="00401093">
        <w:rPr>
          <w:rFonts w:ascii="Calibri" w:hAnsi="Calibri" w:cs="Calibri"/>
          <w:bCs/>
          <w:sz w:val="24"/>
          <w:szCs w:val="24"/>
        </w:rPr>
        <w:t xml:space="preserve">de </w:t>
      </w:r>
      <w:r w:rsidRPr="00401093">
        <w:rPr>
          <w:rFonts w:ascii="Calibri" w:hAnsi="Calibri" w:cs="Calibri"/>
          <w:bCs/>
          <w:sz w:val="24"/>
          <w:szCs w:val="24"/>
        </w:rPr>
        <w:t>oficio infringe derechos fundamentales de los acusados, al no permitir otras medidas cautelares y la presunción de inocencia.</w:t>
      </w:r>
    </w:p>
    <w:p w14:paraId="331657EB"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 xml:space="preserve">Se estarían ignorando las recomendaciones internacionales en las cuales se ha instado al país a modificar sus leyes sobre la figura de </w:t>
      </w:r>
      <w:r w:rsidR="00EA53F2" w:rsidRPr="00401093">
        <w:rPr>
          <w:rFonts w:ascii="Calibri" w:hAnsi="Calibri" w:cs="Calibri"/>
          <w:bCs/>
          <w:sz w:val="24"/>
          <w:szCs w:val="24"/>
        </w:rPr>
        <w:t>privación de la libertad de oficio</w:t>
      </w:r>
      <w:r w:rsidRPr="00401093">
        <w:rPr>
          <w:rFonts w:ascii="Calibri" w:hAnsi="Calibri" w:cs="Calibri"/>
          <w:bCs/>
          <w:sz w:val="24"/>
          <w:szCs w:val="24"/>
        </w:rPr>
        <w:t xml:space="preserve">, está en contra de los tratados internacionales sobre los derechos humanos. </w:t>
      </w:r>
    </w:p>
    <w:p w14:paraId="7B37B26D"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lastRenderedPageBreak/>
        <w:t>La ampliación de este catálogo de delitos aumentaría la presión sobre el sistema penitenciario que enfrenta numerosos desafíos en términos de infraestructura y recursos.</w:t>
      </w:r>
    </w:p>
    <w:p w14:paraId="22C4FA8F"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Costos adicionales para el sistema de justicia</w:t>
      </w:r>
      <w:r w:rsidR="0061348A" w:rsidRPr="00401093">
        <w:rPr>
          <w:rFonts w:ascii="Calibri" w:hAnsi="Calibri" w:cs="Calibri"/>
          <w:bCs/>
          <w:sz w:val="24"/>
          <w:szCs w:val="24"/>
        </w:rPr>
        <w:t>,</w:t>
      </w:r>
      <w:r w:rsidRPr="00401093">
        <w:rPr>
          <w:rFonts w:ascii="Calibri" w:hAnsi="Calibri" w:cs="Calibri"/>
          <w:bCs/>
          <w:sz w:val="24"/>
          <w:szCs w:val="24"/>
        </w:rPr>
        <w:t xml:space="preserve"> incluyendo capacitación de personal, adaptación de infraestructura y gestión de un mayor número de casos. </w:t>
      </w:r>
    </w:p>
    <w:p w14:paraId="79CCF645"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Se podrían ver afectadas las pequeñas y medianas empresas por esta iniciativa</w:t>
      </w:r>
      <w:r w:rsidR="0061348A" w:rsidRPr="00401093">
        <w:rPr>
          <w:rFonts w:ascii="Calibri" w:hAnsi="Calibri" w:cs="Calibri"/>
          <w:bCs/>
          <w:sz w:val="24"/>
          <w:szCs w:val="24"/>
        </w:rPr>
        <w:t>,</w:t>
      </w:r>
      <w:r w:rsidRPr="00401093">
        <w:rPr>
          <w:rFonts w:ascii="Calibri" w:hAnsi="Calibri" w:cs="Calibri"/>
          <w:bCs/>
          <w:sz w:val="24"/>
          <w:szCs w:val="24"/>
        </w:rPr>
        <w:t xml:space="preserve"> al no distinguir entre errores administrativos y conductas delictivas intencionadas.</w:t>
      </w:r>
    </w:p>
    <w:p w14:paraId="4710A95B" w14:textId="77777777" w:rsidR="004142B1" w:rsidRPr="00401093"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 xml:space="preserve">Podría afectar a los sectores con menos recursos, ya que al no tener los recursos no podrían defenderse adecuadamente en un sistema judicial que presume su culpabilidad desde el inicio. </w:t>
      </w:r>
    </w:p>
    <w:p w14:paraId="653DDE4D" w14:textId="77777777" w:rsidR="004142B1" w:rsidRDefault="004142B1" w:rsidP="00401093">
      <w:pPr>
        <w:pStyle w:val="Prrafodelista"/>
        <w:numPr>
          <w:ilvl w:val="0"/>
          <w:numId w:val="4"/>
        </w:numPr>
        <w:spacing w:after="0" w:line="276" w:lineRule="auto"/>
        <w:jc w:val="both"/>
        <w:rPr>
          <w:rFonts w:ascii="Calibri" w:hAnsi="Calibri" w:cs="Calibri"/>
          <w:bCs/>
          <w:sz w:val="24"/>
          <w:szCs w:val="24"/>
        </w:rPr>
      </w:pPr>
      <w:r w:rsidRPr="00401093">
        <w:rPr>
          <w:rFonts w:ascii="Calibri" w:hAnsi="Calibri" w:cs="Calibri"/>
          <w:bCs/>
          <w:sz w:val="24"/>
          <w:szCs w:val="24"/>
        </w:rPr>
        <w:t xml:space="preserve">La medida puede ser desproporcionada, considerando que se aplica de manera automática sin una evaluación individual del caso. Esto puede resultar en la detención de personas que no presentan un riesgo significativo, simplemente por la naturaleza del delito imputado. </w:t>
      </w:r>
    </w:p>
    <w:p w14:paraId="59C3BD10" w14:textId="77777777" w:rsidR="00401093" w:rsidRPr="00401093" w:rsidRDefault="00401093" w:rsidP="00401093">
      <w:pPr>
        <w:pStyle w:val="Prrafodelista"/>
        <w:numPr>
          <w:ilvl w:val="0"/>
          <w:numId w:val="4"/>
        </w:numPr>
        <w:spacing w:after="0" w:line="276" w:lineRule="auto"/>
        <w:jc w:val="both"/>
        <w:rPr>
          <w:rFonts w:ascii="Calibri" w:hAnsi="Calibri" w:cs="Calibri"/>
          <w:bCs/>
          <w:sz w:val="24"/>
          <w:szCs w:val="24"/>
        </w:rPr>
      </w:pPr>
    </w:p>
    <w:p w14:paraId="11860C70" w14:textId="77777777" w:rsidR="004142B1" w:rsidRPr="00401093" w:rsidRDefault="00DD0351" w:rsidP="00401093">
      <w:pPr>
        <w:spacing w:after="0" w:line="276" w:lineRule="auto"/>
        <w:jc w:val="both"/>
        <w:rPr>
          <w:rFonts w:ascii="Calibri" w:hAnsi="Calibri" w:cs="Calibri"/>
          <w:bCs/>
          <w:sz w:val="24"/>
          <w:szCs w:val="24"/>
        </w:rPr>
      </w:pPr>
      <w:r w:rsidRPr="00401093">
        <w:rPr>
          <w:rFonts w:ascii="Calibri" w:hAnsi="Calibri" w:cs="Calibri"/>
          <w:bCs/>
          <w:sz w:val="24"/>
          <w:szCs w:val="24"/>
        </w:rPr>
        <w:t>E</w:t>
      </w:r>
      <w:r w:rsidR="004142B1" w:rsidRPr="00401093">
        <w:rPr>
          <w:rFonts w:ascii="Calibri" w:hAnsi="Calibri" w:cs="Calibri"/>
          <w:bCs/>
          <w:sz w:val="24"/>
          <w:szCs w:val="24"/>
        </w:rPr>
        <w:t xml:space="preserve">stos puntos destacan algunas preocupaciones y críticas en torno a la propuesta de reforma, subrayando los posibles impactos negativos que podría tener esta iniciativa si es aprobada. </w:t>
      </w:r>
    </w:p>
    <w:p w14:paraId="2F54E3C3" w14:textId="77777777" w:rsidR="00DD0351" w:rsidRPr="00401093" w:rsidRDefault="00DD0351" w:rsidP="00401093">
      <w:pPr>
        <w:spacing w:after="0" w:line="276" w:lineRule="auto"/>
        <w:jc w:val="both"/>
        <w:rPr>
          <w:rFonts w:ascii="Calibri" w:hAnsi="Calibri" w:cs="Calibri"/>
          <w:bCs/>
          <w:sz w:val="24"/>
          <w:szCs w:val="24"/>
        </w:rPr>
      </w:pPr>
    </w:p>
    <w:p w14:paraId="66B2736D" w14:textId="5F23698A" w:rsidR="004142B1" w:rsidRPr="00401093" w:rsidRDefault="004142B1" w:rsidP="00401093">
      <w:pPr>
        <w:spacing w:after="0" w:line="276" w:lineRule="auto"/>
        <w:jc w:val="center"/>
        <w:rPr>
          <w:rFonts w:ascii="Calibri" w:hAnsi="Calibri" w:cs="Calibri"/>
          <w:b/>
          <w:sz w:val="24"/>
          <w:szCs w:val="24"/>
        </w:rPr>
      </w:pPr>
      <w:r w:rsidRPr="00401093">
        <w:rPr>
          <w:rFonts w:ascii="Calibri" w:hAnsi="Calibri" w:cs="Calibri"/>
          <w:b/>
          <w:sz w:val="24"/>
          <w:szCs w:val="24"/>
        </w:rPr>
        <w:t>Conclusión</w:t>
      </w:r>
    </w:p>
    <w:p w14:paraId="7A3BBB42" w14:textId="77777777" w:rsidR="00EA53F2" w:rsidRPr="00401093" w:rsidRDefault="00EA53F2" w:rsidP="00401093">
      <w:pPr>
        <w:spacing w:after="0" w:line="276" w:lineRule="auto"/>
        <w:ind w:firstLine="708"/>
        <w:jc w:val="both"/>
        <w:rPr>
          <w:rFonts w:ascii="Calibri" w:hAnsi="Calibri" w:cs="Calibri"/>
          <w:bCs/>
          <w:sz w:val="24"/>
          <w:szCs w:val="24"/>
        </w:rPr>
      </w:pPr>
      <w:r w:rsidRPr="00401093">
        <w:rPr>
          <w:rFonts w:ascii="Calibri" w:hAnsi="Calibri" w:cs="Calibri"/>
          <w:bCs/>
          <w:sz w:val="24"/>
          <w:szCs w:val="24"/>
        </w:rPr>
        <w:t xml:space="preserve">La evaluación del encarcelamiento preventivo oficioso en México desvela un escenario complejo. La propuesta de reforma confronta significativos desafíos no únicamente a nivel nacional, sino también a nivel internacional. Esta investigación tiene como objetivo incluir delitos fiscales tales como </w:t>
      </w:r>
      <w:r w:rsidR="00B84AC2" w:rsidRPr="00401093">
        <w:rPr>
          <w:rFonts w:ascii="Calibri" w:hAnsi="Calibri" w:cs="Calibri"/>
          <w:bCs/>
          <w:sz w:val="24"/>
          <w:szCs w:val="24"/>
        </w:rPr>
        <w:t>la evasión fiscal</w:t>
      </w:r>
      <w:r w:rsidRPr="00401093">
        <w:rPr>
          <w:rFonts w:ascii="Calibri" w:hAnsi="Calibri" w:cs="Calibri"/>
          <w:bCs/>
          <w:sz w:val="24"/>
          <w:szCs w:val="24"/>
        </w:rPr>
        <w:t xml:space="preserve">, el contrabando y la expedición, enajenación, adquisición o adquisición de comprobantes fiscales en los delitos que requieren la detención preventiva oficiosa. Esta modificación ha suscitado una discusión sobre su factibilidad y si estos </w:t>
      </w:r>
      <w:r w:rsidR="00B84AC2" w:rsidRPr="00401093">
        <w:rPr>
          <w:rFonts w:ascii="Calibri" w:hAnsi="Calibri" w:cs="Calibri"/>
          <w:bCs/>
          <w:sz w:val="24"/>
          <w:szCs w:val="24"/>
        </w:rPr>
        <w:t xml:space="preserve">actos </w:t>
      </w:r>
      <w:r w:rsidRPr="00401093">
        <w:rPr>
          <w:rFonts w:ascii="Calibri" w:hAnsi="Calibri" w:cs="Calibri"/>
          <w:bCs/>
          <w:sz w:val="24"/>
          <w:szCs w:val="24"/>
        </w:rPr>
        <w:t>deli</w:t>
      </w:r>
      <w:r w:rsidR="00B84AC2" w:rsidRPr="00401093">
        <w:rPr>
          <w:rFonts w:ascii="Calibri" w:hAnsi="Calibri" w:cs="Calibri"/>
          <w:bCs/>
          <w:sz w:val="24"/>
          <w:szCs w:val="24"/>
        </w:rPr>
        <w:t>c</w:t>
      </w:r>
      <w:r w:rsidRPr="00401093">
        <w:rPr>
          <w:rFonts w:ascii="Calibri" w:hAnsi="Calibri" w:cs="Calibri"/>
          <w:bCs/>
          <w:sz w:val="24"/>
          <w:szCs w:val="24"/>
        </w:rPr>
        <w:t>t</w:t>
      </w:r>
      <w:r w:rsidR="00B84AC2" w:rsidRPr="00401093">
        <w:rPr>
          <w:rFonts w:ascii="Calibri" w:hAnsi="Calibri" w:cs="Calibri"/>
          <w:bCs/>
          <w:sz w:val="24"/>
          <w:szCs w:val="24"/>
        </w:rPr>
        <w:t>iv</w:t>
      </w:r>
      <w:r w:rsidRPr="00401093">
        <w:rPr>
          <w:rFonts w:ascii="Calibri" w:hAnsi="Calibri" w:cs="Calibri"/>
          <w:bCs/>
          <w:sz w:val="24"/>
          <w:szCs w:val="24"/>
        </w:rPr>
        <w:t xml:space="preserve">os fiscales deben ser incluidos en el mismo listado que otros delitos graves estipulados en el artículo 19 CM. </w:t>
      </w:r>
    </w:p>
    <w:p w14:paraId="608BCC35" w14:textId="77777777" w:rsidR="00EA53F2" w:rsidRPr="00401093" w:rsidRDefault="00EA53F2" w:rsidP="00401093">
      <w:pPr>
        <w:spacing w:after="0" w:line="276" w:lineRule="auto"/>
        <w:jc w:val="both"/>
        <w:rPr>
          <w:rFonts w:ascii="Calibri" w:hAnsi="Calibri" w:cs="Calibri"/>
          <w:bCs/>
          <w:sz w:val="24"/>
          <w:szCs w:val="24"/>
        </w:rPr>
      </w:pPr>
      <w:r w:rsidRPr="00401093">
        <w:rPr>
          <w:rFonts w:ascii="Calibri" w:hAnsi="Calibri" w:cs="Calibri"/>
          <w:bCs/>
          <w:sz w:val="24"/>
          <w:szCs w:val="24"/>
        </w:rPr>
        <w:t>Es necesario tener en cuenta l</w:t>
      </w:r>
      <w:r w:rsidR="00B84AC2" w:rsidRPr="00401093">
        <w:rPr>
          <w:rFonts w:ascii="Calibri" w:hAnsi="Calibri" w:cs="Calibri"/>
          <w:bCs/>
          <w:sz w:val="24"/>
          <w:szCs w:val="24"/>
        </w:rPr>
        <w:t>o</w:t>
      </w:r>
      <w:r w:rsidRPr="00401093">
        <w:rPr>
          <w:rFonts w:ascii="Calibri" w:hAnsi="Calibri" w:cs="Calibri"/>
          <w:bCs/>
          <w:sz w:val="24"/>
          <w:szCs w:val="24"/>
        </w:rPr>
        <w:t xml:space="preserve">s </w:t>
      </w:r>
      <w:r w:rsidR="00B84AC2" w:rsidRPr="00401093">
        <w:rPr>
          <w:rFonts w:ascii="Calibri" w:hAnsi="Calibri" w:cs="Calibri"/>
          <w:bCs/>
          <w:sz w:val="24"/>
          <w:szCs w:val="24"/>
        </w:rPr>
        <w:t>fallos</w:t>
      </w:r>
      <w:r w:rsidRPr="00401093">
        <w:rPr>
          <w:rFonts w:ascii="Calibri" w:hAnsi="Calibri" w:cs="Calibri"/>
          <w:bCs/>
          <w:sz w:val="24"/>
          <w:szCs w:val="24"/>
        </w:rPr>
        <w:t xml:space="preserve"> emitid</w:t>
      </w:r>
      <w:r w:rsidR="00B84AC2" w:rsidRPr="00401093">
        <w:rPr>
          <w:rFonts w:ascii="Calibri" w:hAnsi="Calibri" w:cs="Calibri"/>
          <w:bCs/>
          <w:sz w:val="24"/>
          <w:szCs w:val="24"/>
        </w:rPr>
        <w:t>o</w:t>
      </w:r>
      <w:r w:rsidRPr="00401093">
        <w:rPr>
          <w:rFonts w:ascii="Calibri" w:hAnsi="Calibri" w:cs="Calibri"/>
          <w:bCs/>
          <w:sz w:val="24"/>
          <w:szCs w:val="24"/>
        </w:rPr>
        <w:t>s por la Corte I</w:t>
      </w:r>
      <w:r w:rsidR="00B84AC2" w:rsidRPr="00401093">
        <w:rPr>
          <w:rFonts w:ascii="Calibri" w:hAnsi="Calibri" w:cs="Calibri"/>
          <w:bCs/>
          <w:sz w:val="24"/>
          <w:szCs w:val="24"/>
        </w:rPr>
        <w:t>D</w:t>
      </w:r>
      <w:r w:rsidRPr="00401093">
        <w:rPr>
          <w:rFonts w:ascii="Calibri" w:hAnsi="Calibri" w:cs="Calibri"/>
          <w:bCs/>
          <w:sz w:val="24"/>
          <w:szCs w:val="24"/>
        </w:rPr>
        <w:t xml:space="preserve">H y las recomendaciones de otras entidades internacionales, como la ONU-DH, que solicitan que México revise y modifique su legislación en relación con la detención preventiva </w:t>
      </w:r>
      <w:r w:rsidR="00B84AC2" w:rsidRPr="00401093">
        <w:rPr>
          <w:rFonts w:ascii="Calibri" w:hAnsi="Calibri" w:cs="Calibri"/>
          <w:bCs/>
          <w:sz w:val="24"/>
          <w:szCs w:val="24"/>
        </w:rPr>
        <w:t xml:space="preserve">de </w:t>
      </w:r>
      <w:r w:rsidRPr="00401093">
        <w:rPr>
          <w:rFonts w:ascii="Calibri" w:hAnsi="Calibri" w:cs="Calibri"/>
          <w:bCs/>
          <w:sz w:val="24"/>
          <w:szCs w:val="24"/>
        </w:rPr>
        <w:t xml:space="preserve">oficio. Dado que la Corte </w:t>
      </w:r>
      <w:r w:rsidR="00B84AC2" w:rsidRPr="00401093">
        <w:rPr>
          <w:rFonts w:ascii="Calibri" w:hAnsi="Calibri" w:cs="Calibri"/>
          <w:bCs/>
          <w:sz w:val="24"/>
          <w:szCs w:val="24"/>
        </w:rPr>
        <w:t>ID</w:t>
      </w:r>
      <w:r w:rsidRPr="00401093">
        <w:rPr>
          <w:rFonts w:ascii="Calibri" w:hAnsi="Calibri" w:cs="Calibri"/>
          <w:bCs/>
          <w:sz w:val="24"/>
          <w:szCs w:val="24"/>
        </w:rPr>
        <w:t>H ha indicado que las restricciones de la libertad deben ser ajustadas a normas que eviten la arbitrariedad y respeten los derechos humanos, tales como la libertad personal, la presunción de inocencia, y plantea inquietudes sobre la proporcionalidad de dicha medida.</w:t>
      </w:r>
    </w:p>
    <w:p w14:paraId="6E26098F" w14:textId="77777777" w:rsidR="004142B1" w:rsidRPr="00401093" w:rsidRDefault="00DD0351" w:rsidP="00401093">
      <w:pPr>
        <w:spacing w:after="0" w:line="276" w:lineRule="auto"/>
        <w:jc w:val="both"/>
        <w:rPr>
          <w:rFonts w:ascii="Calibri" w:hAnsi="Calibri" w:cs="Calibri"/>
          <w:bCs/>
          <w:sz w:val="24"/>
          <w:szCs w:val="24"/>
        </w:rPr>
      </w:pPr>
      <w:r w:rsidRPr="00401093">
        <w:rPr>
          <w:rFonts w:ascii="Calibri" w:hAnsi="Calibri" w:cs="Calibri"/>
          <w:bCs/>
          <w:sz w:val="24"/>
          <w:szCs w:val="24"/>
        </w:rPr>
        <w:lastRenderedPageBreak/>
        <w:t>P</w:t>
      </w:r>
      <w:r w:rsidR="004142B1" w:rsidRPr="00401093">
        <w:rPr>
          <w:rFonts w:ascii="Calibri" w:hAnsi="Calibri" w:cs="Calibri"/>
          <w:bCs/>
          <w:sz w:val="24"/>
          <w:szCs w:val="24"/>
        </w:rPr>
        <w:t xml:space="preserve">or otro lado, se debe considerar que la inclusión de los delitos fiscales podría incrementar significativamente la población en los centros penitenciarios, aumentando el problema actual de la sobrepoblación de estos. Este aumento podría desviar valiosos recursos destinados a combatir crímenes más graves y violentos. </w:t>
      </w:r>
    </w:p>
    <w:p w14:paraId="444999E7" w14:textId="77777777" w:rsidR="004142B1" w:rsidRPr="00401093"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Además, podría tener repercusiones económicas y sociales significativas. Ya que los contribuyentes podrían percibir un mayor riesgo de ser privados de su libertad de manera preventiva, lo que podría afectar su comportamiento fiscal y la percepción del sistema de justicia. Una posible alternativa </w:t>
      </w:r>
      <w:r w:rsidR="00563269" w:rsidRPr="00401093">
        <w:rPr>
          <w:rFonts w:ascii="Calibri" w:hAnsi="Calibri" w:cs="Calibri"/>
          <w:bCs/>
          <w:sz w:val="24"/>
          <w:szCs w:val="24"/>
        </w:rPr>
        <w:t>sería establecer</w:t>
      </w:r>
      <w:r w:rsidRPr="00401093">
        <w:rPr>
          <w:rFonts w:ascii="Calibri" w:hAnsi="Calibri" w:cs="Calibri"/>
          <w:bCs/>
          <w:sz w:val="24"/>
          <w:szCs w:val="24"/>
        </w:rPr>
        <w:t xml:space="preserve"> criterios más claros y restrictivos para </w:t>
      </w:r>
      <w:r w:rsidR="00EA53F2" w:rsidRPr="00401093">
        <w:rPr>
          <w:rFonts w:ascii="Calibri" w:hAnsi="Calibri" w:cs="Calibri"/>
          <w:bCs/>
          <w:sz w:val="24"/>
          <w:szCs w:val="24"/>
        </w:rPr>
        <w:t xml:space="preserve">la implementación de la detención preventiva </w:t>
      </w:r>
      <w:r w:rsidRPr="00401093">
        <w:rPr>
          <w:rFonts w:ascii="Calibri" w:hAnsi="Calibri" w:cs="Calibri"/>
          <w:bCs/>
          <w:sz w:val="24"/>
          <w:szCs w:val="24"/>
        </w:rPr>
        <w:t>en casos de delitos fiscales, garantizando que solo se utilice cuando sea estrictamente necesario para la administración de justicia y siempre bajo una revisión judicial adecuada.</w:t>
      </w:r>
    </w:p>
    <w:p w14:paraId="56A1FC92" w14:textId="77777777" w:rsidR="00563269" w:rsidRPr="00401093" w:rsidRDefault="00563269" w:rsidP="00401093">
      <w:pPr>
        <w:spacing w:after="0" w:line="276" w:lineRule="auto"/>
        <w:jc w:val="both"/>
        <w:rPr>
          <w:rFonts w:ascii="Calibri" w:hAnsi="Calibri" w:cs="Calibri"/>
          <w:bCs/>
          <w:sz w:val="24"/>
          <w:szCs w:val="24"/>
        </w:rPr>
      </w:pPr>
      <w:r w:rsidRPr="00401093">
        <w:rPr>
          <w:rFonts w:ascii="Calibri" w:hAnsi="Calibri" w:cs="Calibri"/>
          <w:bCs/>
          <w:sz w:val="24"/>
          <w:szCs w:val="24"/>
        </w:rPr>
        <w:t>La viabilidad de la propuesta presentada por el Ejecutivo Federal en su iniciativa se basa en la preservación y ampliación del uso de la prisión preventiva oficiosa, una medida que ya ha sido avalada por la Comisión de Puntos Constitucionales. Actualmente, está pendiente su discusión en el Congreso de la Unión.</w:t>
      </w:r>
    </w:p>
    <w:p w14:paraId="1F635C16" w14:textId="77777777" w:rsidR="004142B1" w:rsidRPr="00401093" w:rsidRDefault="004142B1"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En conclusión, aunque la iniciativa busca fortalecer el combate contra delitos fiscales que afectan la economía del Estado, la </w:t>
      </w:r>
      <w:r w:rsidR="009C3597" w:rsidRPr="00401093">
        <w:rPr>
          <w:rFonts w:ascii="Calibri" w:hAnsi="Calibri" w:cs="Calibri"/>
          <w:bCs/>
          <w:sz w:val="24"/>
          <w:szCs w:val="24"/>
        </w:rPr>
        <w:t>utilización de</w:t>
      </w:r>
      <w:r w:rsidRPr="00401093">
        <w:rPr>
          <w:rFonts w:ascii="Calibri" w:hAnsi="Calibri" w:cs="Calibri"/>
          <w:bCs/>
          <w:sz w:val="24"/>
          <w:szCs w:val="24"/>
        </w:rPr>
        <w:t xml:space="preserve"> la prisión preventiva </w:t>
      </w:r>
      <w:r w:rsidR="00EA53F2" w:rsidRPr="00401093">
        <w:rPr>
          <w:rFonts w:ascii="Calibri" w:hAnsi="Calibri" w:cs="Calibri"/>
          <w:bCs/>
          <w:sz w:val="24"/>
          <w:szCs w:val="24"/>
        </w:rPr>
        <w:t xml:space="preserve">de </w:t>
      </w:r>
      <w:r w:rsidRPr="00401093">
        <w:rPr>
          <w:rFonts w:ascii="Calibri" w:hAnsi="Calibri" w:cs="Calibri"/>
          <w:bCs/>
          <w:sz w:val="24"/>
          <w:szCs w:val="24"/>
        </w:rPr>
        <w:t>oficio para estos delitos debe ser analizada cuidadosamente. Es esencial que los legisladores consideren la proporcionalidad de la medida, el efecto que tendría en el sistema penitenciario, el respeto a los derechos humanos, las recomendaciones de los organismos internacionales que buscan asegurar que las reformas no resulten en violación a los derechos fundamentales. Por lo tanto, cualquier decisión sobre esta iniciativa, respecto a la adición de los delitos fiscales y la aprobación de esta, debería ser hecha después de un análisis profundo y equilibrado de sus posibles impactos y alternativas.</w:t>
      </w:r>
    </w:p>
    <w:p w14:paraId="41D072D0" w14:textId="77777777" w:rsidR="00566B5D" w:rsidRPr="00401093" w:rsidRDefault="00566B5D" w:rsidP="00401093">
      <w:pPr>
        <w:spacing w:after="0" w:line="276" w:lineRule="auto"/>
        <w:jc w:val="both"/>
        <w:rPr>
          <w:rFonts w:ascii="Calibri" w:hAnsi="Calibri" w:cs="Calibri"/>
          <w:bCs/>
          <w:sz w:val="24"/>
          <w:szCs w:val="24"/>
        </w:rPr>
      </w:pPr>
    </w:p>
    <w:p w14:paraId="74D15F97" w14:textId="77777777" w:rsidR="00566B5D" w:rsidRPr="00401093" w:rsidRDefault="00566B5D" w:rsidP="00401093">
      <w:pPr>
        <w:spacing w:after="0" w:line="276" w:lineRule="auto"/>
        <w:jc w:val="both"/>
        <w:rPr>
          <w:rFonts w:ascii="Calibri" w:hAnsi="Calibri" w:cs="Calibri"/>
          <w:b/>
          <w:sz w:val="24"/>
          <w:szCs w:val="24"/>
        </w:rPr>
      </w:pPr>
      <w:r w:rsidRPr="00401093">
        <w:rPr>
          <w:rFonts w:ascii="Calibri" w:hAnsi="Calibri" w:cs="Calibri"/>
          <w:b/>
          <w:sz w:val="24"/>
          <w:szCs w:val="24"/>
        </w:rPr>
        <w:t>Futuras líneas de investigación.</w:t>
      </w:r>
    </w:p>
    <w:p w14:paraId="6A53C8E3" w14:textId="77777777" w:rsidR="00566B5D" w:rsidRPr="00401093" w:rsidRDefault="00566B5D" w:rsidP="00401093">
      <w:pPr>
        <w:spacing w:after="0" w:line="276" w:lineRule="auto"/>
        <w:jc w:val="both"/>
        <w:rPr>
          <w:rFonts w:ascii="Calibri" w:hAnsi="Calibri" w:cs="Calibri"/>
          <w:bCs/>
          <w:sz w:val="24"/>
          <w:szCs w:val="24"/>
        </w:rPr>
      </w:pPr>
      <w:r w:rsidRPr="00401093">
        <w:rPr>
          <w:rFonts w:ascii="Calibri" w:hAnsi="Calibri" w:cs="Calibri"/>
          <w:bCs/>
          <w:sz w:val="24"/>
          <w:szCs w:val="24"/>
        </w:rPr>
        <w:t>Debemos considerar los siguientes aspectos que consideramos interesantes para desarrollar en trabajos complementarios en un futuro.</w:t>
      </w:r>
    </w:p>
    <w:p w14:paraId="2B4EA5B3" w14:textId="77777777" w:rsidR="006D608E" w:rsidRPr="00401093" w:rsidRDefault="006D608E" w:rsidP="00401093">
      <w:pPr>
        <w:spacing w:after="0" w:line="276" w:lineRule="auto"/>
        <w:jc w:val="both"/>
        <w:rPr>
          <w:rFonts w:ascii="Calibri" w:hAnsi="Calibri" w:cs="Calibri"/>
          <w:bCs/>
          <w:sz w:val="24"/>
          <w:szCs w:val="24"/>
        </w:rPr>
      </w:pPr>
      <w:r w:rsidRPr="00401093">
        <w:rPr>
          <w:rFonts w:ascii="Calibri" w:hAnsi="Calibri" w:cs="Calibri"/>
          <w:bCs/>
          <w:sz w:val="24"/>
          <w:szCs w:val="24"/>
          <w:u w:val="single"/>
        </w:rPr>
        <w:t xml:space="preserve">Efectos del encarcelamiento preventivo en diversos </w:t>
      </w:r>
      <w:proofErr w:type="spellStart"/>
      <w:r w:rsidRPr="00401093">
        <w:rPr>
          <w:rFonts w:ascii="Calibri" w:hAnsi="Calibri" w:cs="Calibri"/>
          <w:bCs/>
          <w:sz w:val="24"/>
          <w:szCs w:val="24"/>
          <w:u w:val="single"/>
        </w:rPr>
        <w:t>contextos</w:t>
      </w:r>
      <w:r w:rsidRPr="00401093">
        <w:rPr>
          <w:rFonts w:ascii="Calibri" w:hAnsi="Calibri" w:cs="Calibri"/>
          <w:bCs/>
          <w:sz w:val="24"/>
          <w:szCs w:val="24"/>
        </w:rPr>
        <w:t>Es</w:t>
      </w:r>
      <w:proofErr w:type="spellEnd"/>
      <w:r w:rsidRPr="00401093">
        <w:rPr>
          <w:rFonts w:ascii="Calibri" w:hAnsi="Calibri" w:cs="Calibri"/>
          <w:bCs/>
          <w:sz w:val="24"/>
          <w:szCs w:val="24"/>
        </w:rPr>
        <w:t xml:space="preserve"> necesario examinar cómo la implementación automática de la custodia preventiva incide en diversas categorías de delitos y regiones, y evaluar su repercusión en la población y en el sistema judicial.</w:t>
      </w:r>
    </w:p>
    <w:p w14:paraId="033799D3" w14:textId="77777777" w:rsidR="00566B5D" w:rsidRPr="00401093" w:rsidRDefault="00566B5D" w:rsidP="00401093">
      <w:pPr>
        <w:spacing w:after="0" w:line="276" w:lineRule="auto"/>
        <w:jc w:val="both"/>
        <w:rPr>
          <w:rFonts w:ascii="Calibri" w:hAnsi="Calibri" w:cs="Calibri"/>
          <w:bCs/>
          <w:sz w:val="24"/>
          <w:szCs w:val="24"/>
        </w:rPr>
      </w:pPr>
      <w:r w:rsidRPr="00401093">
        <w:rPr>
          <w:rFonts w:ascii="Calibri" w:hAnsi="Calibri" w:cs="Calibri"/>
          <w:bCs/>
          <w:sz w:val="24"/>
          <w:szCs w:val="24"/>
          <w:u w:val="single"/>
        </w:rPr>
        <w:t xml:space="preserve">Reformas </w:t>
      </w:r>
      <w:r w:rsidR="0061348A" w:rsidRPr="00401093">
        <w:rPr>
          <w:rFonts w:ascii="Calibri" w:hAnsi="Calibri" w:cs="Calibri"/>
          <w:bCs/>
          <w:sz w:val="24"/>
          <w:szCs w:val="24"/>
          <w:u w:val="single"/>
        </w:rPr>
        <w:t>j</w:t>
      </w:r>
      <w:r w:rsidRPr="00401093">
        <w:rPr>
          <w:rFonts w:ascii="Calibri" w:hAnsi="Calibri" w:cs="Calibri"/>
          <w:bCs/>
          <w:sz w:val="24"/>
          <w:szCs w:val="24"/>
          <w:u w:val="single"/>
        </w:rPr>
        <w:t xml:space="preserve">urídicas </w:t>
      </w:r>
      <w:r w:rsidR="0061348A" w:rsidRPr="00401093">
        <w:rPr>
          <w:rFonts w:ascii="Calibri" w:hAnsi="Calibri" w:cs="Calibri"/>
          <w:bCs/>
          <w:sz w:val="24"/>
          <w:szCs w:val="24"/>
          <w:u w:val="single"/>
        </w:rPr>
        <w:t>c</w:t>
      </w:r>
      <w:r w:rsidRPr="00401093">
        <w:rPr>
          <w:rFonts w:ascii="Calibri" w:hAnsi="Calibri" w:cs="Calibri"/>
          <w:bCs/>
          <w:sz w:val="24"/>
          <w:szCs w:val="24"/>
          <w:u w:val="single"/>
        </w:rPr>
        <w:t xml:space="preserve">omparadas </w:t>
      </w:r>
      <w:r w:rsidRPr="00401093">
        <w:rPr>
          <w:rFonts w:ascii="Calibri" w:hAnsi="Calibri" w:cs="Calibri"/>
          <w:bCs/>
          <w:sz w:val="24"/>
          <w:szCs w:val="24"/>
        </w:rPr>
        <w:t>Se debe estudiar cómo otros países han reformado sus legislaciones sobre prisión preventiva en respuesta a las recomendaciones internacionales, y comparar estos enfoques con el contexto mexicano.</w:t>
      </w:r>
    </w:p>
    <w:p w14:paraId="0714E64F" w14:textId="6C94B4B0" w:rsidR="00563269" w:rsidRPr="00401093" w:rsidRDefault="006D608E" w:rsidP="00401093">
      <w:pPr>
        <w:spacing w:after="0" w:line="276" w:lineRule="auto"/>
        <w:jc w:val="both"/>
        <w:rPr>
          <w:rFonts w:ascii="Calibri" w:hAnsi="Calibri" w:cs="Calibri"/>
          <w:bCs/>
          <w:sz w:val="24"/>
          <w:szCs w:val="24"/>
        </w:rPr>
      </w:pPr>
      <w:r w:rsidRPr="00401093">
        <w:rPr>
          <w:rFonts w:ascii="Calibri" w:hAnsi="Calibri" w:cs="Calibri"/>
          <w:bCs/>
          <w:sz w:val="24"/>
          <w:szCs w:val="24"/>
          <w:u w:val="single"/>
        </w:rPr>
        <w:t xml:space="preserve">Evaluación de la </w:t>
      </w:r>
      <w:r w:rsidR="0061348A" w:rsidRPr="00401093">
        <w:rPr>
          <w:rFonts w:ascii="Calibri" w:hAnsi="Calibri" w:cs="Calibri"/>
          <w:bCs/>
          <w:sz w:val="24"/>
          <w:szCs w:val="24"/>
          <w:u w:val="single"/>
        </w:rPr>
        <w:t>p</w:t>
      </w:r>
      <w:r w:rsidRPr="00401093">
        <w:rPr>
          <w:rFonts w:ascii="Calibri" w:hAnsi="Calibri" w:cs="Calibri"/>
          <w:bCs/>
          <w:sz w:val="24"/>
          <w:szCs w:val="24"/>
          <w:u w:val="single"/>
        </w:rPr>
        <w:t xml:space="preserve">roporcionalidad y la </w:t>
      </w:r>
      <w:r w:rsidR="00563269" w:rsidRPr="00401093">
        <w:rPr>
          <w:rFonts w:ascii="Calibri" w:hAnsi="Calibri" w:cs="Calibri"/>
          <w:bCs/>
          <w:sz w:val="24"/>
          <w:szCs w:val="24"/>
          <w:u w:val="single"/>
        </w:rPr>
        <w:t>necesidad:</w:t>
      </w:r>
      <w:r w:rsidR="00401093">
        <w:rPr>
          <w:rFonts w:ascii="Calibri" w:hAnsi="Calibri" w:cs="Calibri"/>
          <w:bCs/>
          <w:sz w:val="24"/>
          <w:szCs w:val="24"/>
          <w:u w:val="single"/>
        </w:rPr>
        <w:t xml:space="preserve"> </w:t>
      </w:r>
      <w:r w:rsidR="00563269" w:rsidRPr="00401093">
        <w:rPr>
          <w:rFonts w:ascii="Calibri" w:hAnsi="Calibri" w:cs="Calibri"/>
          <w:bCs/>
          <w:sz w:val="24"/>
          <w:szCs w:val="24"/>
        </w:rPr>
        <w:t xml:space="preserve">Se debe explorar cómo mejorar la evaluación de la proporcionalidad y necesidad en la aplicación de medidas cautelares en situaciones particulares, con el objetivo de garantizar el respeto a los derechos humanos. Esto implica identificar criterios más eficientes y precisos que permitan determinar si las </w:t>
      </w:r>
      <w:r w:rsidR="00563269" w:rsidRPr="00401093">
        <w:rPr>
          <w:rFonts w:ascii="Calibri" w:hAnsi="Calibri" w:cs="Calibri"/>
          <w:bCs/>
          <w:sz w:val="24"/>
          <w:szCs w:val="24"/>
        </w:rPr>
        <w:lastRenderedPageBreak/>
        <w:t>medidas adoptadas son justas y adecuadas en función de las circunstancias específicas de cada caso.</w:t>
      </w:r>
    </w:p>
    <w:p w14:paraId="47D41016" w14:textId="77777777" w:rsidR="006D608E" w:rsidRPr="00401093" w:rsidRDefault="006D608E" w:rsidP="00401093">
      <w:pPr>
        <w:spacing w:after="0" w:line="276" w:lineRule="auto"/>
        <w:jc w:val="both"/>
        <w:rPr>
          <w:rFonts w:ascii="Calibri" w:hAnsi="Calibri" w:cs="Calibri"/>
          <w:bCs/>
          <w:sz w:val="24"/>
          <w:szCs w:val="24"/>
        </w:rPr>
      </w:pPr>
      <w:r w:rsidRPr="00401093">
        <w:rPr>
          <w:rFonts w:ascii="Calibri" w:hAnsi="Calibri" w:cs="Calibri"/>
          <w:bCs/>
          <w:sz w:val="24"/>
          <w:szCs w:val="24"/>
          <w:u w:val="single"/>
        </w:rPr>
        <w:t>Efecto</w:t>
      </w:r>
      <w:r w:rsidR="0061348A" w:rsidRPr="00401093">
        <w:rPr>
          <w:rFonts w:ascii="Calibri" w:hAnsi="Calibri" w:cs="Calibri"/>
          <w:bCs/>
          <w:sz w:val="24"/>
          <w:szCs w:val="24"/>
          <w:u w:val="single"/>
        </w:rPr>
        <w:t>s</w:t>
      </w:r>
      <w:r w:rsidRPr="00401093">
        <w:rPr>
          <w:rFonts w:ascii="Calibri" w:hAnsi="Calibri" w:cs="Calibri"/>
          <w:bCs/>
          <w:sz w:val="24"/>
          <w:szCs w:val="24"/>
          <w:u w:val="single"/>
        </w:rPr>
        <w:t xml:space="preserve"> en los Derechos Humanos </w:t>
      </w:r>
      <w:r w:rsidRPr="00401093">
        <w:rPr>
          <w:rFonts w:ascii="Calibri" w:hAnsi="Calibri" w:cs="Calibri"/>
          <w:bCs/>
          <w:sz w:val="24"/>
          <w:szCs w:val="24"/>
        </w:rPr>
        <w:t>Investigar de manera exhaustiva cómo el encarcelamiento preventivo oficioso afecta los derechos humanos de los acusados, incluyendo la presunción de inocencia y el acceso a un juicio equitativo.</w:t>
      </w:r>
    </w:p>
    <w:p w14:paraId="2D79ECFB" w14:textId="77777777" w:rsidR="00566B5D" w:rsidRPr="00401093" w:rsidRDefault="00566B5D" w:rsidP="00401093">
      <w:pPr>
        <w:spacing w:after="0" w:line="276" w:lineRule="auto"/>
        <w:jc w:val="both"/>
        <w:rPr>
          <w:rFonts w:ascii="Calibri" w:hAnsi="Calibri" w:cs="Calibri"/>
          <w:bCs/>
          <w:sz w:val="24"/>
          <w:szCs w:val="24"/>
        </w:rPr>
      </w:pPr>
      <w:r w:rsidRPr="00401093">
        <w:rPr>
          <w:rFonts w:ascii="Calibri" w:hAnsi="Calibri" w:cs="Calibri"/>
          <w:bCs/>
          <w:sz w:val="24"/>
          <w:szCs w:val="24"/>
          <w:u w:val="single"/>
        </w:rPr>
        <w:t xml:space="preserve">Estrategias de Implementación y Control de </w:t>
      </w:r>
      <w:proofErr w:type="spellStart"/>
      <w:r w:rsidRPr="00401093">
        <w:rPr>
          <w:rFonts w:ascii="Calibri" w:hAnsi="Calibri" w:cs="Calibri"/>
          <w:bCs/>
          <w:sz w:val="24"/>
          <w:szCs w:val="24"/>
          <w:u w:val="single"/>
        </w:rPr>
        <w:t>Convencionalidad</w:t>
      </w:r>
      <w:r w:rsidRPr="00401093">
        <w:rPr>
          <w:rFonts w:ascii="Calibri" w:hAnsi="Calibri" w:cs="Calibri"/>
          <w:bCs/>
          <w:sz w:val="24"/>
          <w:szCs w:val="24"/>
        </w:rPr>
        <w:t>Desarrollar</w:t>
      </w:r>
      <w:proofErr w:type="spellEnd"/>
      <w:r w:rsidRPr="00401093">
        <w:rPr>
          <w:rFonts w:ascii="Calibri" w:hAnsi="Calibri" w:cs="Calibri"/>
          <w:bCs/>
          <w:sz w:val="24"/>
          <w:szCs w:val="24"/>
        </w:rPr>
        <w:t xml:space="preserve"> estrategias para que las autoridades mexicanas realicen un control de convencionalidad efectivo al aplicar la prisión preventiva, y evaluar su efectividad en la práctica.</w:t>
      </w:r>
    </w:p>
    <w:p w14:paraId="3985314D" w14:textId="77777777" w:rsidR="00977838" w:rsidRPr="00401093" w:rsidRDefault="00977838" w:rsidP="00401093">
      <w:pPr>
        <w:spacing w:after="0" w:line="276" w:lineRule="auto"/>
        <w:jc w:val="both"/>
        <w:rPr>
          <w:rFonts w:ascii="Calibri" w:hAnsi="Calibri" w:cs="Calibri"/>
          <w:bCs/>
          <w:sz w:val="24"/>
          <w:szCs w:val="24"/>
        </w:rPr>
      </w:pPr>
    </w:p>
    <w:p w14:paraId="220896B7" w14:textId="77777777" w:rsidR="00566B5D" w:rsidRPr="00401093" w:rsidRDefault="00566B5D" w:rsidP="00401093">
      <w:pPr>
        <w:spacing w:after="0" w:line="276" w:lineRule="auto"/>
        <w:jc w:val="both"/>
        <w:rPr>
          <w:rFonts w:ascii="Calibri" w:hAnsi="Calibri" w:cs="Calibri"/>
          <w:b/>
          <w:sz w:val="24"/>
          <w:szCs w:val="24"/>
        </w:rPr>
      </w:pPr>
      <w:r w:rsidRPr="00401093">
        <w:rPr>
          <w:rFonts w:ascii="Calibri" w:hAnsi="Calibri" w:cs="Calibri"/>
          <w:b/>
          <w:sz w:val="24"/>
          <w:szCs w:val="24"/>
        </w:rPr>
        <w:t>Agradecimientos</w:t>
      </w:r>
    </w:p>
    <w:p w14:paraId="3E8AA048" w14:textId="77777777" w:rsidR="00566B5D" w:rsidRPr="00401093" w:rsidRDefault="00566B5D" w:rsidP="00401093">
      <w:pPr>
        <w:spacing w:after="0" w:line="276" w:lineRule="auto"/>
        <w:jc w:val="both"/>
        <w:rPr>
          <w:rFonts w:ascii="Calibri" w:hAnsi="Calibri" w:cs="Calibri"/>
          <w:bCs/>
          <w:sz w:val="24"/>
          <w:szCs w:val="24"/>
        </w:rPr>
      </w:pPr>
      <w:r w:rsidRPr="00401093">
        <w:rPr>
          <w:rFonts w:ascii="Calibri" w:hAnsi="Calibri" w:cs="Calibri"/>
          <w:bCs/>
          <w:sz w:val="24"/>
          <w:szCs w:val="24"/>
        </w:rPr>
        <w:t xml:space="preserve">En primer lugar, quiero </w:t>
      </w:r>
      <w:r w:rsidR="006D608E" w:rsidRPr="00401093">
        <w:rPr>
          <w:rFonts w:ascii="Calibri" w:hAnsi="Calibri" w:cs="Calibri"/>
          <w:bCs/>
          <w:sz w:val="24"/>
          <w:szCs w:val="24"/>
        </w:rPr>
        <w:t>manifestar</w:t>
      </w:r>
      <w:r w:rsidR="00A363A8" w:rsidRPr="00401093">
        <w:rPr>
          <w:rFonts w:ascii="Calibri" w:hAnsi="Calibri" w:cs="Calibri"/>
          <w:bCs/>
          <w:sz w:val="24"/>
          <w:szCs w:val="24"/>
        </w:rPr>
        <w:t xml:space="preserve"> </w:t>
      </w:r>
      <w:r w:rsidR="00563269" w:rsidRPr="00401093">
        <w:rPr>
          <w:rFonts w:ascii="Calibri" w:hAnsi="Calibri" w:cs="Calibri"/>
          <w:bCs/>
          <w:sz w:val="24"/>
          <w:szCs w:val="24"/>
        </w:rPr>
        <w:t>mi agradecimiento</w:t>
      </w:r>
      <w:r w:rsidRPr="00401093">
        <w:rPr>
          <w:rFonts w:ascii="Calibri" w:hAnsi="Calibri" w:cs="Calibri"/>
          <w:bCs/>
          <w:sz w:val="24"/>
          <w:szCs w:val="24"/>
        </w:rPr>
        <w:t xml:space="preserve"> a mi familia, cuyo amor, apoyo incondicional y paciencia han sido el pilar fundamental en cada etapa de esta investigación. Sin su aliento constante y su confianza en mí, este proyecto no habría sido posible.</w:t>
      </w:r>
    </w:p>
    <w:p w14:paraId="6733ADAA" w14:textId="77777777" w:rsidR="006D608E" w:rsidRPr="00401093" w:rsidRDefault="006D608E" w:rsidP="00401093">
      <w:pPr>
        <w:spacing w:after="0" w:line="276" w:lineRule="auto"/>
        <w:jc w:val="both"/>
        <w:rPr>
          <w:rFonts w:ascii="Calibri" w:hAnsi="Calibri" w:cs="Calibri"/>
          <w:bCs/>
          <w:sz w:val="24"/>
          <w:szCs w:val="24"/>
        </w:rPr>
      </w:pPr>
      <w:r w:rsidRPr="00401093">
        <w:rPr>
          <w:rFonts w:ascii="Calibri" w:hAnsi="Calibri" w:cs="Calibri"/>
          <w:bCs/>
          <w:sz w:val="24"/>
          <w:szCs w:val="24"/>
        </w:rPr>
        <w:t>Me siento profundamente agradecido con el Tecnológico Nacional de México</w:t>
      </w:r>
      <w:r w:rsidR="0061348A" w:rsidRPr="00401093">
        <w:rPr>
          <w:rFonts w:ascii="Calibri" w:hAnsi="Calibri" w:cs="Calibri"/>
          <w:bCs/>
          <w:sz w:val="24"/>
          <w:szCs w:val="24"/>
        </w:rPr>
        <w:t>,</w:t>
      </w:r>
      <w:r w:rsidRPr="00401093">
        <w:rPr>
          <w:rFonts w:ascii="Calibri" w:hAnsi="Calibri" w:cs="Calibri"/>
          <w:bCs/>
          <w:sz w:val="24"/>
          <w:szCs w:val="24"/>
        </w:rPr>
        <w:t xml:space="preserve"> Campus Ciudad Juárez</w:t>
      </w:r>
      <w:r w:rsidR="0061348A" w:rsidRPr="00401093">
        <w:rPr>
          <w:rFonts w:ascii="Calibri" w:hAnsi="Calibri" w:cs="Calibri"/>
          <w:bCs/>
          <w:sz w:val="24"/>
          <w:szCs w:val="24"/>
        </w:rPr>
        <w:t>,</w:t>
      </w:r>
      <w:r w:rsidRPr="00401093">
        <w:rPr>
          <w:rFonts w:ascii="Calibri" w:hAnsi="Calibri" w:cs="Calibri"/>
          <w:bCs/>
          <w:sz w:val="24"/>
          <w:szCs w:val="24"/>
        </w:rPr>
        <w:t xml:space="preserve"> por brindarme la oportunidad de realizar esta investigación en un entorno académico tan estimulante. La dirección y el respaldo de los profesores y el personal han sido fundamentales para el avance de mi labor.</w:t>
      </w:r>
    </w:p>
    <w:p w14:paraId="449A45D9" w14:textId="77777777" w:rsidR="00566B5D" w:rsidRPr="00401093" w:rsidRDefault="00566B5D" w:rsidP="00401093">
      <w:pPr>
        <w:spacing w:after="0" w:line="276" w:lineRule="auto"/>
        <w:jc w:val="both"/>
        <w:rPr>
          <w:rFonts w:ascii="Calibri" w:hAnsi="Calibri" w:cs="Calibri"/>
          <w:bCs/>
          <w:sz w:val="24"/>
          <w:szCs w:val="24"/>
        </w:rPr>
      </w:pPr>
      <w:r w:rsidRPr="00401093">
        <w:rPr>
          <w:rFonts w:ascii="Calibri" w:hAnsi="Calibri" w:cs="Calibri"/>
          <w:bCs/>
          <w:sz w:val="24"/>
          <w:szCs w:val="24"/>
        </w:rPr>
        <w:t>También agradezco a mis colegas y amigos, quienes me han ofrecido su apoyo, ideas y motivación a lo largo del camino. Su compañía y colaboración han sido invaluables.</w:t>
      </w:r>
    </w:p>
    <w:p w14:paraId="6D766FAB" w14:textId="77777777" w:rsidR="00566B5D" w:rsidRPr="00401093" w:rsidRDefault="00566B5D" w:rsidP="00401093">
      <w:pPr>
        <w:spacing w:after="0" w:line="276" w:lineRule="auto"/>
        <w:jc w:val="both"/>
        <w:rPr>
          <w:rFonts w:ascii="Calibri" w:hAnsi="Calibri" w:cs="Calibri"/>
          <w:bCs/>
          <w:sz w:val="24"/>
          <w:szCs w:val="24"/>
        </w:rPr>
      </w:pPr>
    </w:p>
    <w:p w14:paraId="73A6EB27" w14:textId="77777777" w:rsidR="00566B5D" w:rsidRPr="00401093" w:rsidRDefault="00566B5D" w:rsidP="00401093">
      <w:pPr>
        <w:spacing w:after="0" w:line="276" w:lineRule="auto"/>
        <w:jc w:val="both"/>
        <w:rPr>
          <w:rFonts w:ascii="Calibri" w:hAnsi="Calibri" w:cs="Calibri"/>
          <w:bCs/>
          <w:sz w:val="24"/>
          <w:szCs w:val="24"/>
        </w:rPr>
      </w:pPr>
    </w:p>
    <w:p w14:paraId="65983712" w14:textId="77777777" w:rsidR="004142B1" w:rsidRPr="00401093" w:rsidRDefault="004142B1" w:rsidP="00401093">
      <w:pPr>
        <w:spacing w:after="0" w:line="276" w:lineRule="auto"/>
        <w:jc w:val="both"/>
        <w:rPr>
          <w:rFonts w:ascii="Calibri" w:hAnsi="Calibri" w:cs="Calibri"/>
          <w:b/>
          <w:sz w:val="24"/>
          <w:szCs w:val="24"/>
        </w:rPr>
      </w:pPr>
      <w:r w:rsidRPr="00401093">
        <w:rPr>
          <w:rFonts w:ascii="Calibri" w:hAnsi="Calibri" w:cs="Calibri"/>
          <w:b/>
          <w:sz w:val="24"/>
          <w:szCs w:val="24"/>
        </w:rPr>
        <w:br w:type="page"/>
      </w:r>
    </w:p>
    <w:p w14:paraId="1B8589C7" w14:textId="77777777" w:rsidR="004142B1" w:rsidRPr="00401093" w:rsidRDefault="004142B1" w:rsidP="00401093">
      <w:pPr>
        <w:spacing w:after="0" w:line="276" w:lineRule="auto"/>
        <w:jc w:val="center"/>
        <w:rPr>
          <w:rFonts w:ascii="Calibri" w:hAnsi="Calibri" w:cs="Calibri"/>
          <w:b/>
          <w:sz w:val="24"/>
          <w:szCs w:val="24"/>
        </w:rPr>
      </w:pPr>
      <w:r w:rsidRPr="00401093">
        <w:rPr>
          <w:rFonts w:ascii="Calibri" w:hAnsi="Calibri" w:cs="Calibri"/>
          <w:b/>
          <w:sz w:val="24"/>
          <w:szCs w:val="24"/>
        </w:rPr>
        <w:lastRenderedPageBreak/>
        <w:t>Referencias</w:t>
      </w:r>
    </w:p>
    <w:p w14:paraId="35CAB189"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De la Rosa, Y. (2023, abril 13). </w:t>
      </w:r>
      <w:r w:rsidRPr="00401093">
        <w:rPr>
          <w:rFonts w:ascii="Calibri" w:eastAsia="Times New Roman" w:hAnsi="Calibri" w:cs="Calibri"/>
          <w:i/>
          <w:iCs/>
          <w:color w:val="000000"/>
          <w:kern w:val="0"/>
          <w:sz w:val="24"/>
          <w:szCs w:val="24"/>
          <w:lang w:val="es-ES" w:eastAsia="es-ES"/>
        </w:rPr>
        <w:t>Corte IDH condena a México por caso de 2 hombres en prisión por 17 años sin sentencia</w:t>
      </w:r>
      <w:r w:rsidRPr="00401093">
        <w:rPr>
          <w:rFonts w:ascii="Calibri" w:eastAsia="Times New Roman" w:hAnsi="Calibri" w:cs="Calibri"/>
          <w:color w:val="000000"/>
          <w:kern w:val="0"/>
          <w:sz w:val="24"/>
          <w:szCs w:val="24"/>
          <w:lang w:val="es-ES" w:eastAsia="es-ES"/>
        </w:rPr>
        <w:t xml:space="preserve">. Forbes México. </w:t>
      </w:r>
      <w:hyperlink r:id="rId17" w:history="1">
        <w:r w:rsidRPr="00401093">
          <w:rPr>
            <w:rStyle w:val="Hipervnculo"/>
            <w:rFonts w:ascii="Calibri" w:eastAsia="Times New Roman" w:hAnsi="Calibri" w:cs="Calibri"/>
            <w:kern w:val="0"/>
            <w:sz w:val="24"/>
            <w:szCs w:val="24"/>
            <w:lang w:val="es-ES" w:eastAsia="es-ES"/>
          </w:rPr>
          <w:t>https://forbes.com.mx/corteidh-condena-a-mexico-por-caso-de-2-hombres-en-prision-por-17-anos-sin-sentencia/</w:t>
        </w:r>
      </w:hyperlink>
      <w:r w:rsidRPr="00401093">
        <w:rPr>
          <w:rFonts w:ascii="Calibri" w:eastAsia="Times New Roman" w:hAnsi="Calibri" w:cs="Calibri"/>
          <w:color w:val="000000"/>
          <w:kern w:val="0"/>
          <w:sz w:val="24"/>
          <w:szCs w:val="24"/>
          <w:lang w:val="es-ES" w:eastAsia="es-ES"/>
        </w:rPr>
        <w:t xml:space="preserve"> </w:t>
      </w:r>
    </w:p>
    <w:p w14:paraId="3C09AF0F"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De resultados generales, P. (s/f). </w:t>
      </w:r>
      <w:r w:rsidRPr="00401093">
        <w:rPr>
          <w:rFonts w:ascii="Calibri" w:eastAsia="Times New Roman" w:hAnsi="Calibri" w:cs="Calibri"/>
          <w:i/>
          <w:iCs/>
          <w:color w:val="000000"/>
          <w:kern w:val="0"/>
          <w:sz w:val="24"/>
          <w:szCs w:val="24"/>
          <w:lang w:val="es-ES" w:eastAsia="es-ES"/>
        </w:rPr>
        <w:t>Censo Nacional de Sistema Penitenciario Federal y Estatales 2024</w:t>
      </w:r>
      <w:r w:rsidRPr="00401093">
        <w:rPr>
          <w:rFonts w:ascii="Calibri" w:eastAsia="Times New Roman" w:hAnsi="Calibri" w:cs="Calibri"/>
          <w:color w:val="000000"/>
          <w:kern w:val="0"/>
          <w:sz w:val="24"/>
          <w:szCs w:val="24"/>
          <w:lang w:val="es-ES" w:eastAsia="es-ES"/>
        </w:rPr>
        <w:t xml:space="preserve">. Org.mx. Recuperado el 13 de octubre de 2024, de </w:t>
      </w:r>
      <w:hyperlink r:id="rId18" w:history="1">
        <w:r w:rsidR="00461B4D" w:rsidRPr="00401093">
          <w:rPr>
            <w:rStyle w:val="Hipervnculo"/>
            <w:rFonts w:ascii="Calibri" w:eastAsia="Times New Roman" w:hAnsi="Calibri" w:cs="Calibri"/>
            <w:kern w:val="0"/>
            <w:sz w:val="24"/>
            <w:szCs w:val="24"/>
            <w:lang w:val="es-ES" w:eastAsia="es-ES"/>
          </w:rPr>
          <w:t>https://www.inegi.org.mx/contenidos/programas/cnsipee/2024/doc/cnsipee_2024_resultados.pdf</w:t>
        </w:r>
      </w:hyperlink>
      <w:r w:rsidR="00461B4D" w:rsidRPr="00401093">
        <w:rPr>
          <w:rFonts w:ascii="Calibri" w:eastAsia="Times New Roman" w:hAnsi="Calibri" w:cs="Calibri"/>
          <w:color w:val="000000"/>
          <w:kern w:val="0"/>
          <w:sz w:val="24"/>
          <w:szCs w:val="24"/>
          <w:lang w:val="es-ES" w:eastAsia="es-ES"/>
        </w:rPr>
        <w:t xml:space="preserve"> </w:t>
      </w:r>
    </w:p>
    <w:p w14:paraId="5A8DA791"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iCs/>
          <w:color w:val="000000"/>
          <w:kern w:val="0"/>
          <w:sz w:val="24"/>
          <w:szCs w:val="24"/>
          <w:lang w:val="es-ES" w:eastAsia="es-ES"/>
        </w:rPr>
        <w:t>DOF - Diario Oficial de la Federación</w:t>
      </w:r>
      <w:r w:rsidRPr="00401093">
        <w:rPr>
          <w:rFonts w:ascii="Calibri" w:eastAsia="Times New Roman" w:hAnsi="Calibri" w:cs="Calibri"/>
          <w:color w:val="000000"/>
          <w:kern w:val="0"/>
          <w:sz w:val="24"/>
          <w:szCs w:val="24"/>
          <w:lang w:val="es-ES" w:eastAsia="es-ES"/>
        </w:rPr>
        <w:t xml:space="preserve">. (s/f-a). Gob.mx. Recuperado el 7 de octubre de 2024, de </w:t>
      </w:r>
      <w:hyperlink r:id="rId19" w:history="1">
        <w:r w:rsidR="00461B4D" w:rsidRPr="00401093">
          <w:rPr>
            <w:rStyle w:val="Hipervnculo"/>
            <w:rFonts w:ascii="Calibri" w:eastAsia="Times New Roman" w:hAnsi="Calibri" w:cs="Calibri"/>
            <w:kern w:val="0"/>
            <w:sz w:val="24"/>
            <w:szCs w:val="24"/>
            <w:lang w:val="es-ES" w:eastAsia="es-ES"/>
          </w:rPr>
          <w:t>https://www.dof.gob.mx/nota_detalle.php?codigo=4780392&amp;fecha=03/09/1993</w:t>
        </w:r>
      </w:hyperlink>
      <w:r w:rsidR="00461B4D" w:rsidRPr="00401093">
        <w:rPr>
          <w:rFonts w:ascii="Calibri" w:eastAsia="Times New Roman" w:hAnsi="Calibri" w:cs="Calibri"/>
          <w:color w:val="000000"/>
          <w:kern w:val="0"/>
          <w:sz w:val="24"/>
          <w:szCs w:val="24"/>
          <w:lang w:val="es-ES" w:eastAsia="es-ES"/>
        </w:rPr>
        <w:t xml:space="preserve"> </w:t>
      </w:r>
    </w:p>
    <w:p w14:paraId="07624CB5"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iCs/>
          <w:color w:val="000000"/>
          <w:kern w:val="0"/>
          <w:sz w:val="24"/>
          <w:szCs w:val="24"/>
          <w:lang w:val="es-ES" w:eastAsia="es-ES"/>
        </w:rPr>
        <w:t>DOF - Diario Oficial de la Federación</w:t>
      </w:r>
      <w:r w:rsidRPr="00401093">
        <w:rPr>
          <w:rFonts w:ascii="Calibri" w:eastAsia="Times New Roman" w:hAnsi="Calibri" w:cs="Calibri"/>
          <w:color w:val="000000"/>
          <w:kern w:val="0"/>
          <w:sz w:val="24"/>
          <w:szCs w:val="24"/>
          <w:lang w:val="es-ES" w:eastAsia="es-ES"/>
        </w:rPr>
        <w:t xml:space="preserve">. (s/f-b). Gob.mx. Recuperado el 7 de octubre de 2024, de </w:t>
      </w:r>
      <w:hyperlink r:id="rId20" w:history="1">
        <w:r w:rsidR="00461B4D" w:rsidRPr="00401093">
          <w:rPr>
            <w:rStyle w:val="Hipervnculo"/>
            <w:rFonts w:ascii="Calibri" w:eastAsia="Times New Roman" w:hAnsi="Calibri" w:cs="Calibri"/>
            <w:kern w:val="0"/>
            <w:sz w:val="24"/>
            <w:szCs w:val="24"/>
            <w:lang w:val="es-ES" w:eastAsia="es-ES"/>
          </w:rPr>
          <w:t>https://dof.gob.mx/nota_detalle.php?codigo=5194486&amp;fecha=10/06/2011</w:t>
        </w:r>
      </w:hyperlink>
      <w:r w:rsidR="00461B4D" w:rsidRPr="00401093">
        <w:rPr>
          <w:rFonts w:ascii="Calibri" w:eastAsia="Times New Roman" w:hAnsi="Calibri" w:cs="Calibri"/>
          <w:color w:val="000000"/>
          <w:kern w:val="0"/>
          <w:sz w:val="24"/>
          <w:szCs w:val="24"/>
          <w:lang w:val="es-ES" w:eastAsia="es-ES"/>
        </w:rPr>
        <w:t xml:space="preserve"> </w:t>
      </w:r>
    </w:p>
    <w:p w14:paraId="612565DD"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iCs/>
          <w:color w:val="000000"/>
          <w:kern w:val="0"/>
          <w:sz w:val="24"/>
          <w:szCs w:val="24"/>
          <w:lang w:val="es-ES" w:eastAsia="es-ES"/>
        </w:rPr>
        <w:t>DOF - Diario Oficial de la Federación</w:t>
      </w:r>
      <w:r w:rsidRPr="00401093">
        <w:rPr>
          <w:rFonts w:ascii="Calibri" w:eastAsia="Times New Roman" w:hAnsi="Calibri" w:cs="Calibri"/>
          <w:color w:val="000000"/>
          <w:kern w:val="0"/>
          <w:sz w:val="24"/>
          <w:szCs w:val="24"/>
          <w:lang w:val="es-ES" w:eastAsia="es-ES"/>
        </w:rPr>
        <w:t xml:space="preserve">. (s/f-c). Gob.mx. Recuperado el 7 de octubre de 2024, de </w:t>
      </w:r>
      <w:hyperlink r:id="rId21" w:history="1">
        <w:r w:rsidRPr="00401093">
          <w:rPr>
            <w:rStyle w:val="Hipervnculo"/>
            <w:rFonts w:ascii="Calibri" w:eastAsia="Times New Roman" w:hAnsi="Calibri" w:cs="Calibri"/>
            <w:kern w:val="0"/>
            <w:sz w:val="24"/>
            <w:szCs w:val="24"/>
            <w:lang w:val="es-ES" w:eastAsia="es-ES"/>
          </w:rPr>
          <w:t>https://www.dof.gob.mx/nota_detalle.php?codigo=5560457&amp;fecha=15/05/2019</w:t>
        </w:r>
      </w:hyperlink>
    </w:p>
    <w:p w14:paraId="72C1AC45" w14:textId="77777777" w:rsidR="00B44D1F" w:rsidRPr="00401093" w:rsidRDefault="00B44D1F" w:rsidP="00401093">
      <w:pPr>
        <w:pStyle w:val="NormalWeb"/>
        <w:spacing w:before="0" w:beforeAutospacing="0" w:after="0" w:afterAutospacing="0" w:line="276" w:lineRule="auto"/>
        <w:ind w:left="601" w:hanging="601"/>
        <w:jc w:val="both"/>
        <w:rPr>
          <w:rFonts w:ascii="Calibri" w:hAnsi="Calibri" w:cs="Calibri"/>
        </w:rPr>
      </w:pPr>
      <w:r w:rsidRPr="00401093">
        <w:rPr>
          <w:rFonts w:ascii="Calibri" w:hAnsi="Calibri" w:cs="Calibri"/>
          <w:iCs/>
        </w:rPr>
        <w:t>DOF - Diario Oficial de la Federación</w:t>
      </w:r>
      <w:r w:rsidRPr="00401093">
        <w:rPr>
          <w:rFonts w:ascii="Calibri" w:hAnsi="Calibri" w:cs="Calibri"/>
        </w:rPr>
        <w:t xml:space="preserve">. (s/f-d). Gob.mx. Recuperado el 13 de octubre de 2024, de </w:t>
      </w:r>
      <w:hyperlink r:id="rId22" w:history="1">
        <w:r w:rsidRPr="00401093">
          <w:rPr>
            <w:rStyle w:val="Hipervnculo"/>
            <w:rFonts w:ascii="Calibri" w:hAnsi="Calibri" w:cs="Calibri"/>
          </w:rPr>
          <w:t>https://www.dof.gob.mx/nota_detalle.php?codigo=5738985&amp;fecha=15/09/2024</w:t>
        </w:r>
      </w:hyperlink>
      <w:r w:rsidRPr="00401093">
        <w:rPr>
          <w:rFonts w:ascii="Calibri" w:hAnsi="Calibri" w:cs="Calibri"/>
        </w:rPr>
        <w:t xml:space="preserve"> </w:t>
      </w:r>
    </w:p>
    <w:p w14:paraId="0AFABCDE"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Esquivel, K. (2024, abril 19). </w:t>
      </w:r>
      <w:r w:rsidRPr="00401093">
        <w:rPr>
          <w:rFonts w:ascii="Calibri" w:eastAsia="Times New Roman" w:hAnsi="Calibri" w:cs="Calibri"/>
          <w:iCs/>
          <w:color w:val="000000"/>
          <w:kern w:val="0"/>
          <w:sz w:val="24"/>
          <w:szCs w:val="24"/>
          <w:lang w:val="es-ES" w:eastAsia="es-ES"/>
        </w:rPr>
        <w:t>Prisión preventiva oficiosa en México: ¿por qué buscan invalidarla?</w:t>
      </w:r>
      <w:r w:rsidRPr="00401093">
        <w:rPr>
          <w:rFonts w:ascii="Calibri" w:eastAsia="Times New Roman" w:hAnsi="Calibri" w:cs="Calibri"/>
          <w:color w:val="000000"/>
          <w:kern w:val="0"/>
          <w:sz w:val="24"/>
          <w:szCs w:val="24"/>
          <w:lang w:val="es-ES" w:eastAsia="es-ES"/>
        </w:rPr>
        <w:t xml:space="preserve"> CNN en </w:t>
      </w:r>
      <w:proofErr w:type="gramStart"/>
      <w:r w:rsidRPr="00401093">
        <w:rPr>
          <w:rFonts w:ascii="Calibri" w:eastAsia="Times New Roman" w:hAnsi="Calibri" w:cs="Calibri"/>
          <w:color w:val="000000"/>
          <w:kern w:val="0"/>
          <w:sz w:val="24"/>
          <w:szCs w:val="24"/>
          <w:lang w:val="es-ES" w:eastAsia="es-ES"/>
        </w:rPr>
        <w:t>Español</w:t>
      </w:r>
      <w:proofErr w:type="gramEnd"/>
      <w:r w:rsidRPr="00401093">
        <w:rPr>
          <w:rFonts w:ascii="Calibri" w:eastAsia="Times New Roman" w:hAnsi="Calibri" w:cs="Calibri"/>
          <w:color w:val="000000"/>
          <w:kern w:val="0"/>
          <w:sz w:val="24"/>
          <w:szCs w:val="24"/>
          <w:lang w:val="es-ES" w:eastAsia="es-ES"/>
        </w:rPr>
        <w:t xml:space="preserve">. </w:t>
      </w:r>
      <w:hyperlink r:id="rId23" w:history="1">
        <w:r w:rsidR="00461B4D" w:rsidRPr="00401093">
          <w:rPr>
            <w:rStyle w:val="Hipervnculo"/>
            <w:rFonts w:ascii="Calibri" w:eastAsia="Times New Roman" w:hAnsi="Calibri" w:cs="Calibri"/>
            <w:kern w:val="0"/>
            <w:sz w:val="24"/>
            <w:szCs w:val="24"/>
            <w:lang w:val="es-ES" w:eastAsia="es-ES"/>
          </w:rPr>
          <w:t>https://cnnespanol.cnn.com/2024/04/19/prision-preventiva-oficiosa-mexico-por-que-buscan-invalidarla-orix/</w:t>
        </w:r>
      </w:hyperlink>
      <w:r w:rsidR="00461B4D" w:rsidRPr="00401093">
        <w:rPr>
          <w:rFonts w:ascii="Calibri" w:eastAsia="Times New Roman" w:hAnsi="Calibri" w:cs="Calibri"/>
          <w:color w:val="000000"/>
          <w:kern w:val="0"/>
          <w:sz w:val="24"/>
          <w:szCs w:val="24"/>
          <w:lang w:val="es-ES" w:eastAsia="es-ES"/>
        </w:rPr>
        <w:t xml:space="preserve"> </w:t>
      </w:r>
    </w:p>
    <w:p w14:paraId="502C5668"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iCs/>
          <w:color w:val="000000"/>
          <w:kern w:val="0"/>
          <w:sz w:val="24"/>
          <w:szCs w:val="24"/>
          <w:lang w:val="es-ES" w:eastAsia="es-ES"/>
        </w:rPr>
        <w:t xml:space="preserve">Gaceta Parlamentaria </w:t>
      </w:r>
      <w:r w:rsidR="00461B4D" w:rsidRPr="00401093">
        <w:rPr>
          <w:rFonts w:ascii="Calibri" w:eastAsia="Times New Roman" w:hAnsi="Calibri" w:cs="Calibri"/>
          <w:iCs/>
          <w:color w:val="000000"/>
          <w:kern w:val="0"/>
          <w:sz w:val="24"/>
          <w:szCs w:val="24"/>
          <w:lang w:val="es-ES" w:eastAsia="es-ES"/>
        </w:rPr>
        <w:t>Número</w:t>
      </w:r>
      <w:r w:rsidRPr="00401093">
        <w:rPr>
          <w:rFonts w:ascii="Calibri" w:eastAsia="Times New Roman" w:hAnsi="Calibri" w:cs="Calibri"/>
          <w:iCs/>
          <w:color w:val="000000"/>
          <w:kern w:val="0"/>
          <w:sz w:val="24"/>
          <w:szCs w:val="24"/>
          <w:lang w:val="es-ES" w:eastAsia="es-ES"/>
        </w:rPr>
        <w:t xml:space="preserve"> 6457-5. Iniciativa del Ejecutivo federal- Con proyecto de decreto, por el que se reforma el artículo 19 de la Constitución Política de los Estados Unidos Mexicanos, en materia penal</w:t>
      </w:r>
      <w:r w:rsidRPr="00401093">
        <w:rPr>
          <w:rFonts w:ascii="Calibri" w:eastAsia="Times New Roman" w:hAnsi="Calibri" w:cs="Calibri"/>
          <w:color w:val="000000"/>
          <w:kern w:val="0"/>
          <w:sz w:val="24"/>
          <w:szCs w:val="24"/>
          <w:lang w:val="es-ES" w:eastAsia="es-ES"/>
        </w:rPr>
        <w:t>. (s/f).</w:t>
      </w:r>
    </w:p>
    <w:p w14:paraId="4FFBB1BE"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iCs/>
          <w:color w:val="000000"/>
          <w:kern w:val="0"/>
          <w:sz w:val="24"/>
          <w:szCs w:val="24"/>
          <w:lang w:val="es-ES" w:eastAsia="es-ES"/>
        </w:rPr>
        <w:t>Observaciones de la ONU-DH sobre la prisión preventiva oficiosa en México</w:t>
      </w:r>
      <w:r w:rsidRPr="00401093">
        <w:rPr>
          <w:rFonts w:ascii="Calibri" w:eastAsia="Times New Roman" w:hAnsi="Calibri" w:cs="Calibri"/>
          <w:color w:val="000000"/>
          <w:kern w:val="0"/>
          <w:sz w:val="24"/>
          <w:szCs w:val="24"/>
          <w:lang w:val="es-ES" w:eastAsia="es-ES"/>
        </w:rPr>
        <w:t>. (2018). </w:t>
      </w:r>
      <w:r w:rsidRPr="00401093">
        <w:rPr>
          <w:rFonts w:ascii="Calibri" w:eastAsia="Times New Roman" w:hAnsi="Calibri" w:cs="Calibri"/>
          <w:iCs/>
          <w:color w:val="000000"/>
          <w:kern w:val="0"/>
          <w:sz w:val="24"/>
          <w:szCs w:val="24"/>
          <w:lang w:val="es-ES" w:eastAsia="es-ES"/>
        </w:rPr>
        <w:t>7</w:t>
      </w:r>
      <w:r w:rsidRPr="00401093">
        <w:rPr>
          <w:rFonts w:ascii="Calibri" w:eastAsia="Times New Roman" w:hAnsi="Calibri" w:cs="Calibri"/>
          <w:color w:val="000000"/>
          <w:kern w:val="0"/>
          <w:sz w:val="24"/>
          <w:szCs w:val="24"/>
          <w:lang w:val="es-ES" w:eastAsia="es-ES"/>
        </w:rPr>
        <w:t>.</w:t>
      </w:r>
    </w:p>
    <w:p w14:paraId="05DE9753"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Schneider, O. (2018, diciembre 12). </w:t>
      </w:r>
      <w:r w:rsidRPr="00401093">
        <w:rPr>
          <w:rFonts w:ascii="Calibri" w:eastAsia="Times New Roman" w:hAnsi="Calibri" w:cs="Calibri"/>
          <w:i/>
          <w:iCs/>
          <w:color w:val="000000"/>
          <w:kern w:val="0"/>
          <w:sz w:val="24"/>
          <w:szCs w:val="24"/>
          <w:lang w:val="es-ES" w:eastAsia="es-ES"/>
        </w:rPr>
        <w:t>El plan de extender la prisión preventiva en México podría dar lugar a detenciones arbitrarias</w:t>
      </w:r>
      <w:r w:rsidRPr="00401093">
        <w:rPr>
          <w:rFonts w:ascii="Calibri" w:eastAsia="Times New Roman" w:hAnsi="Calibri" w:cs="Calibri"/>
          <w:color w:val="000000"/>
          <w:kern w:val="0"/>
          <w:sz w:val="24"/>
          <w:szCs w:val="24"/>
          <w:lang w:val="es-ES" w:eastAsia="es-ES"/>
        </w:rPr>
        <w:t xml:space="preserve">. Noticias ONU. </w:t>
      </w:r>
      <w:hyperlink r:id="rId24" w:history="1">
        <w:r w:rsidR="00461B4D" w:rsidRPr="00401093">
          <w:rPr>
            <w:rStyle w:val="Hipervnculo"/>
            <w:rFonts w:ascii="Calibri" w:eastAsia="Times New Roman" w:hAnsi="Calibri" w:cs="Calibri"/>
            <w:kern w:val="0"/>
            <w:sz w:val="24"/>
            <w:szCs w:val="24"/>
            <w:lang w:val="es-ES" w:eastAsia="es-ES"/>
          </w:rPr>
          <w:t>https://news.un.org/es/story/2018/12/1447871</w:t>
        </w:r>
      </w:hyperlink>
      <w:r w:rsidR="00461B4D" w:rsidRPr="00401093">
        <w:rPr>
          <w:rFonts w:ascii="Calibri" w:eastAsia="Times New Roman" w:hAnsi="Calibri" w:cs="Calibri"/>
          <w:color w:val="000000"/>
          <w:kern w:val="0"/>
          <w:sz w:val="24"/>
          <w:szCs w:val="24"/>
          <w:lang w:val="es-ES" w:eastAsia="es-ES"/>
        </w:rPr>
        <w:t xml:space="preserve"> </w:t>
      </w:r>
    </w:p>
    <w:p w14:paraId="476001B3" w14:textId="77777777" w:rsidR="00B44D1F" w:rsidRPr="00401093" w:rsidRDefault="00461B4D"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 xml:space="preserve"> </w:t>
      </w:r>
      <w:r w:rsidR="00B44D1F" w:rsidRPr="00401093">
        <w:rPr>
          <w:rFonts w:ascii="Calibri" w:eastAsia="Times New Roman" w:hAnsi="Calibri" w:cs="Calibri"/>
          <w:color w:val="000000"/>
          <w:kern w:val="0"/>
          <w:sz w:val="24"/>
          <w:szCs w:val="24"/>
          <w:lang w:val="es-ES" w:eastAsia="es-ES"/>
        </w:rPr>
        <w:t xml:space="preserve">(S/f-a). Gob.mx. Recuperado el 7 de octubre de 2024, de </w:t>
      </w:r>
      <w:hyperlink r:id="rId25" w:history="1">
        <w:r w:rsidRPr="00401093">
          <w:rPr>
            <w:rStyle w:val="Hipervnculo"/>
            <w:rFonts w:ascii="Calibri" w:eastAsia="Times New Roman" w:hAnsi="Calibri" w:cs="Calibri"/>
            <w:kern w:val="0"/>
            <w:sz w:val="24"/>
            <w:szCs w:val="24"/>
            <w:lang w:val="es-ES" w:eastAsia="es-ES"/>
          </w:rPr>
          <w:t>https://www.diputados.gob.mx/LeyesBiblio/doc/CNPP.doc</w:t>
        </w:r>
      </w:hyperlink>
      <w:r w:rsidRPr="00401093">
        <w:rPr>
          <w:rFonts w:ascii="Calibri" w:eastAsia="Times New Roman" w:hAnsi="Calibri" w:cs="Calibri"/>
          <w:color w:val="000000"/>
          <w:kern w:val="0"/>
          <w:sz w:val="24"/>
          <w:szCs w:val="24"/>
          <w:lang w:val="es-ES" w:eastAsia="es-ES"/>
        </w:rPr>
        <w:t xml:space="preserve"> </w:t>
      </w:r>
    </w:p>
    <w:p w14:paraId="492E12DC" w14:textId="77777777" w:rsidR="00B44D1F" w:rsidRPr="00401093" w:rsidRDefault="00461B4D"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 xml:space="preserve"> </w:t>
      </w:r>
      <w:r w:rsidR="00B44D1F" w:rsidRPr="00401093">
        <w:rPr>
          <w:rFonts w:ascii="Calibri" w:eastAsia="Times New Roman" w:hAnsi="Calibri" w:cs="Calibri"/>
          <w:color w:val="000000"/>
          <w:kern w:val="0"/>
          <w:sz w:val="24"/>
          <w:szCs w:val="24"/>
          <w:lang w:val="es-ES" w:eastAsia="es-ES"/>
        </w:rPr>
        <w:t xml:space="preserve">(S/f-b). Gob.mx. Recuperado el 7 de octubre de 2024, de </w:t>
      </w:r>
      <w:hyperlink r:id="rId26" w:history="1">
        <w:r w:rsidRPr="00401093">
          <w:rPr>
            <w:rStyle w:val="Hipervnculo"/>
            <w:rFonts w:ascii="Calibri" w:eastAsia="Times New Roman" w:hAnsi="Calibri" w:cs="Calibri"/>
            <w:kern w:val="0"/>
            <w:sz w:val="24"/>
            <w:szCs w:val="24"/>
            <w:lang w:val="es-ES" w:eastAsia="es-ES"/>
          </w:rPr>
          <w:t>https://www.diputados.gob.mx/LeyesBiblio/ref/dof/CPEUM_ref_180_18jun08.pdf</w:t>
        </w:r>
      </w:hyperlink>
      <w:r w:rsidRPr="00401093">
        <w:rPr>
          <w:rFonts w:ascii="Calibri" w:eastAsia="Times New Roman" w:hAnsi="Calibri" w:cs="Calibri"/>
          <w:color w:val="000000"/>
          <w:kern w:val="0"/>
          <w:sz w:val="24"/>
          <w:szCs w:val="24"/>
          <w:lang w:val="es-ES" w:eastAsia="es-ES"/>
        </w:rPr>
        <w:t xml:space="preserve"> </w:t>
      </w:r>
    </w:p>
    <w:p w14:paraId="07964BCE" w14:textId="77777777" w:rsidR="00B44D1F" w:rsidRPr="00401093" w:rsidRDefault="00461B4D"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 xml:space="preserve"> </w:t>
      </w:r>
      <w:r w:rsidR="00B44D1F" w:rsidRPr="00401093">
        <w:rPr>
          <w:rFonts w:ascii="Calibri" w:eastAsia="Times New Roman" w:hAnsi="Calibri" w:cs="Calibri"/>
          <w:color w:val="000000"/>
          <w:kern w:val="0"/>
          <w:sz w:val="24"/>
          <w:szCs w:val="24"/>
          <w:lang w:val="es-ES" w:eastAsia="es-ES"/>
        </w:rPr>
        <w:t xml:space="preserve">(S/f-c). Org.mx. Recuperado el 7 de octubre de 2024, de </w:t>
      </w:r>
      <w:hyperlink r:id="rId27" w:history="1">
        <w:r w:rsidRPr="00401093">
          <w:rPr>
            <w:rStyle w:val="Hipervnculo"/>
            <w:rFonts w:ascii="Calibri" w:eastAsia="Times New Roman" w:hAnsi="Calibri" w:cs="Calibri"/>
            <w:kern w:val="0"/>
            <w:sz w:val="24"/>
            <w:szCs w:val="24"/>
            <w:lang w:val="es-ES" w:eastAsia="es-ES"/>
          </w:rPr>
          <w:t>https://www.cndh.org.mx/sites/all/doc/Programas/TrataPersonas/MarcoNormativoTrata/InsInternacionales/Regionales/Convencion_ADH.pdf</w:t>
        </w:r>
      </w:hyperlink>
      <w:r w:rsidRPr="00401093">
        <w:rPr>
          <w:rFonts w:ascii="Calibri" w:eastAsia="Times New Roman" w:hAnsi="Calibri" w:cs="Calibri"/>
          <w:color w:val="000000"/>
          <w:kern w:val="0"/>
          <w:sz w:val="24"/>
          <w:szCs w:val="24"/>
          <w:lang w:val="es-ES" w:eastAsia="es-ES"/>
        </w:rPr>
        <w:t xml:space="preserve"> </w:t>
      </w:r>
    </w:p>
    <w:p w14:paraId="2BE6D50F" w14:textId="77777777" w:rsidR="00B44D1F" w:rsidRPr="00401093" w:rsidRDefault="00461B4D"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 xml:space="preserve"> </w:t>
      </w:r>
      <w:r w:rsidR="00B44D1F" w:rsidRPr="00401093">
        <w:rPr>
          <w:rFonts w:ascii="Calibri" w:eastAsia="Times New Roman" w:hAnsi="Calibri" w:cs="Calibri"/>
          <w:color w:val="000000"/>
          <w:kern w:val="0"/>
          <w:sz w:val="24"/>
          <w:szCs w:val="24"/>
          <w:lang w:val="es-ES" w:eastAsia="es-ES"/>
        </w:rPr>
        <w:t xml:space="preserve">(S/f-d). Rae.es. Recuperado el 13 de octubre de 2024, de </w:t>
      </w:r>
      <w:hyperlink r:id="rId28" w:history="1">
        <w:r w:rsidRPr="00401093">
          <w:rPr>
            <w:rStyle w:val="Hipervnculo"/>
            <w:rFonts w:ascii="Calibri" w:eastAsia="Times New Roman" w:hAnsi="Calibri" w:cs="Calibri"/>
            <w:kern w:val="0"/>
            <w:sz w:val="24"/>
            <w:szCs w:val="24"/>
            <w:lang w:val="es-ES" w:eastAsia="es-ES"/>
          </w:rPr>
          <w:t>https://dle.rae.es</w:t>
        </w:r>
      </w:hyperlink>
      <w:r w:rsidRPr="00401093">
        <w:rPr>
          <w:rFonts w:ascii="Calibri" w:eastAsia="Times New Roman" w:hAnsi="Calibri" w:cs="Calibri"/>
          <w:color w:val="000000"/>
          <w:kern w:val="0"/>
          <w:sz w:val="24"/>
          <w:szCs w:val="24"/>
          <w:lang w:val="es-ES" w:eastAsia="es-ES"/>
        </w:rPr>
        <w:t xml:space="preserve"> </w:t>
      </w:r>
    </w:p>
    <w:p w14:paraId="51887544" w14:textId="77777777" w:rsidR="00B44D1F" w:rsidRPr="00401093" w:rsidRDefault="00B44D1F"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t xml:space="preserve">(S/f-e). Corteidh.or.cr. Recuperado el 13 de octubre de 2024, de </w:t>
      </w:r>
      <w:hyperlink r:id="rId29" w:history="1">
        <w:r w:rsidR="00461B4D" w:rsidRPr="00401093">
          <w:rPr>
            <w:rStyle w:val="Hipervnculo"/>
            <w:rFonts w:ascii="Calibri" w:eastAsia="Times New Roman" w:hAnsi="Calibri" w:cs="Calibri"/>
            <w:kern w:val="0"/>
            <w:sz w:val="24"/>
            <w:szCs w:val="24"/>
            <w:lang w:val="es-ES" w:eastAsia="es-ES"/>
          </w:rPr>
          <w:t>https://www.corteidh.or.cr/docs/casos/articulos/resumen_470_esp.pdf</w:t>
        </w:r>
      </w:hyperlink>
      <w:r w:rsidR="00461B4D" w:rsidRPr="00401093">
        <w:rPr>
          <w:rFonts w:ascii="Calibri" w:eastAsia="Times New Roman" w:hAnsi="Calibri" w:cs="Calibri"/>
          <w:color w:val="000000"/>
          <w:kern w:val="0"/>
          <w:sz w:val="24"/>
          <w:szCs w:val="24"/>
          <w:lang w:val="es-ES" w:eastAsia="es-ES"/>
        </w:rPr>
        <w:t xml:space="preserve"> </w:t>
      </w:r>
    </w:p>
    <w:p w14:paraId="7B07A337" w14:textId="77777777" w:rsidR="00B44D1F" w:rsidRPr="00401093" w:rsidRDefault="00461B4D" w:rsidP="00401093">
      <w:pPr>
        <w:spacing w:after="0" w:line="276" w:lineRule="auto"/>
        <w:ind w:left="601" w:hanging="601"/>
        <w:jc w:val="both"/>
        <w:rPr>
          <w:rFonts w:ascii="Calibri" w:eastAsia="Times New Roman" w:hAnsi="Calibri" w:cs="Calibri"/>
          <w:color w:val="000000"/>
          <w:kern w:val="0"/>
          <w:sz w:val="24"/>
          <w:szCs w:val="24"/>
          <w:lang w:val="es-ES" w:eastAsia="es-ES"/>
        </w:rPr>
      </w:pPr>
      <w:r w:rsidRPr="00401093">
        <w:rPr>
          <w:rFonts w:ascii="Calibri" w:eastAsia="Times New Roman" w:hAnsi="Calibri" w:cs="Calibri"/>
          <w:color w:val="000000"/>
          <w:kern w:val="0"/>
          <w:sz w:val="24"/>
          <w:szCs w:val="24"/>
          <w:lang w:val="es-ES" w:eastAsia="es-ES"/>
        </w:rPr>
        <w:lastRenderedPageBreak/>
        <w:t xml:space="preserve"> </w:t>
      </w:r>
      <w:r w:rsidR="00B44D1F" w:rsidRPr="00401093">
        <w:rPr>
          <w:rFonts w:ascii="Calibri" w:eastAsia="Times New Roman" w:hAnsi="Calibri" w:cs="Calibri"/>
          <w:color w:val="000000"/>
          <w:kern w:val="0"/>
          <w:sz w:val="24"/>
          <w:szCs w:val="24"/>
          <w:lang w:val="es-ES" w:eastAsia="es-ES"/>
        </w:rPr>
        <w:t xml:space="preserve">(S/f-f). Corteidh.or.cr. Recuperado el 13 de octubre de 2024, de </w:t>
      </w:r>
      <w:hyperlink r:id="rId30" w:history="1">
        <w:r w:rsidRPr="00401093">
          <w:rPr>
            <w:rStyle w:val="Hipervnculo"/>
            <w:rFonts w:ascii="Calibri" w:eastAsia="Times New Roman" w:hAnsi="Calibri" w:cs="Calibri"/>
            <w:kern w:val="0"/>
            <w:sz w:val="24"/>
            <w:szCs w:val="24"/>
            <w:lang w:val="es-ES" w:eastAsia="es-ES"/>
          </w:rPr>
          <w:t>https://www.corteidh.or.cr/docs/casos/articulos/resumen_482_esp.pdf</w:t>
        </w:r>
      </w:hyperlink>
      <w:r w:rsidRPr="00401093">
        <w:rPr>
          <w:rFonts w:ascii="Calibri" w:eastAsia="Times New Roman" w:hAnsi="Calibri" w:cs="Calibri"/>
          <w:color w:val="000000"/>
          <w:kern w:val="0"/>
          <w:sz w:val="24"/>
          <w:szCs w:val="24"/>
          <w:lang w:val="es-ES" w:eastAsia="es-ES"/>
        </w:rPr>
        <w:t xml:space="preserve"> </w:t>
      </w:r>
    </w:p>
    <w:p w14:paraId="6F0D7C4C" w14:textId="77777777" w:rsidR="00B44D1F" w:rsidRPr="00401093" w:rsidRDefault="00B44D1F" w:rsidP="00401093">
      <w:pPr>
        <w:pStyle w:val="NormalWeb"/>
        <w:spacing w:before="0" w:beforeAutospacing="0" w:after="0" w:afterAutospacing="0" w:line="276" w:lineRule="auto"/>
        <w:ind w:left="720" w:hanging="720"/>
        <w:jc w:val="both"/>
        <w:rPr>
          <w:rFonts w:ascii="Calibri" w:hAnsi="Calibri" w:cs="Calibri"/>
        </w:rPr>
      </w:pPr>
    </w:p>
    <w:p w14:paraId="7366719B" w14:textId="77777777" w:rsidR="00F65808" w:rsidRPr="00401093" w:rsidRDefault="00F65808" w:rsidP="00401093">
      <w:pPr>
        <w:pStyle w:val="NormalWeb"/>
        <w:spacing w:before="0" w:beforeAutospacing="0" w:after="0" w:afterAutospacing="0" w:line="276" w:lineRule="auto"/>
        <w:ind w:left="601" w:hanging="601"/>
        <w:jc w:val="both"/>
        <w:rPr>
          <w:rFonts w:ascii="Calibri" w:hAnsi="Calibri" w:cs="Calibri"/>
        </w:rPr>
      </w:pPr>
    </w:p>
    <w:p w14:paraId="3C214D35" w14:textId="77777777" w:rsidR="00680C49" w:rsidRPr="00401093" w:rsidRDefault="00680C49" w:rsidP="00401093">
      <w:pPr>
        <w:pStyle w:val="NormalWeb"/>
        <w:spacing w:before="0" w:beforeAutospacing="0" w:after="0" w:afterAutospacing="0" w:line="276" w:lineRule="auto"/>
        <w:ind w:left="601" w:hanging="601"/>
        <w:jc w:val="both"/>
        <w:rPr>
          <w:rFonts w:ascii="Calibri" w:hAnsi="Calibri" w:cs="Calibri"/>
        </w:rPr>
      </w:pPr>
    </w:p>
    <w:p w14:paraId="649BB482" w14:textId="77777777" w:rsidR="00680C49" w:rsidRPr="00401093" w:rsidRDefault="00680C49" w:rsidP="00401093">
      <w:pPr>
        <w:pStyle w:val="NormalWeb"/>
        <w:spacing w:before="0" w:beforeAutospacing="0" w:after="0" w:afterAutospacing="0" w:line="276" w:lineRule="auto"/>
        <w:ind w:left="601" w:hanging="601"/>
        <w:jc w:val="both"/>
        <w:rPr>
          <w:rFonts w:ascii="Calibri" w:hAnsi="Calibri" w:cs="Calibri"/>
        </w:rPr>
      </w:pPr>
    </w:p>
    <w:p w14:paraId="4468B94A" w14:textId="77777777" w:rsidR="004142B1" w:rsidRPr="00401093" w:rsidRDefault="004142B1" w:rsidP="00401093">
      <w:pPr>
        <w:tabs>
          <w:tab w:val="left" w:pos="1511"/>
        </w:tabs>
        <w:spacing w:after="0" w:line="276" w:lineRule="auto"/>
        <w:jc w:val="both"/>
        <w:rPr>
          <w:rFonts w:ascii="Calibri" w:hAnsi="Calibri" w:cs="Calibri"/>
          <w:b/>
          <w:bCs/>
          <w:sz w:val="24"/>
          <w:szCs w:val="24"/>
          <w:lang w:val="es-ES"/>
        </w:rPr>
      </w:pPr>
    </w:p>
    <w:p w14:paraId="00993277" w14:textId="77777777" w:rsidR="004142B1" w:rsidRPr="00401093" w:rsidRDefault="004142B1" w:rsidP="00401093">
      <w:pPr>
        <w:spacing w:after="0" w:line="276" w:lineRule="auto"/>
        <w:jc w:val="both"/>
        <w:rPr>
          <w:rFonts w:ascii="Calibri" w:hAnsi="Calibri" w:cs="Calibri"/>
          <w:sz w:val="24"/>
          <w:szCs w:val="24"/>
        </w:rPr>
      </w:pPr>
    </w:p>
    <w:sectPr w:rsidR="004142B1" w:rsidRPr="00401093" w:rsidSect="000720E6">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9A61" w14:textId="77777777" w:rsidR="00025719" w:rsidRDefault="00025719" w:rsidP="004142B1">
      <w:pPr>
        <w:spacing w:after="0" w:line="240" w:lineRule="auto"/>
      </w:pPr>
      <w:r>
        <w:separator/>
      </w:r>
    </w:p>
  </w:endnote>
  <w:endnote w:type="continuationSeparator" w:id="0">
    <w:p w14:paraId="10D6BE4D" w14:textId="77777777" w:rsidR="00025719" w:rsidRDefault="00025719" w:rsidP="0041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48F5" w14:textId="6FB815BF" w:rsidR="00C11852" w:rsidRDefault="00BA72E8" w:rsidP="00BA72E8">
    <w:pPr>
      <w:pStyle w:val="Piedepgina"/>
      <w:jc w:val="center"/>
      <w:rPr>
        <w:lang w:val="en-US"/>
      </w:rPr>
    </w:pPr>
    <w:r w:rsidRPr="0092302E">
      <w:rPr>
        <w:b/>
        <w:bCs/>
      </w:rPr>
      <w:t xml:space="preserve">Vol. 11 Núm. 22 (2024): Julio - </w:t>
    </w:r>
    <w:proofErr w:type="gramStart"/>
    <w:r w:rsidRPr="0092302E">
      <w:rPr>
        <w:b/>
        <w:bCs/>
      </w:rPr>
      <w:t>Diciembre</w:t>
    </w:r>
    <w:proofErr w:type="gramEnd"/>
    <w:r w:rsidRPr="0092302E">
      <w:rPr>
        <w:b/>
        <w:bCs/>
      </w:rPr>
      <w:t xml:space="preserve"> 2024</w:t>
    </w:r>
  </w:p>
  <w:p w14:paraId="3069CDE6" w14:textId="77777777" w:rsidR="00C11852" w:rsidRPr="0029139E" w:rsidRDefault="00C11852">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8440" w14:textId="77777777" w:rsidR="00025719" w:rsidRDefault="00025719" w:rsidP="004142B1">
      <w:pPr>
        <w:spacing w:after="0" w:line="240" w:lineRule="auto"/>
      </w:pPr>
      <w:r>
        <w:separator/>
      </w:r>
    </w:p>
  </w:footnote>
  <w:footnote w:type="continuationSeparator" w:id="0">
    <w:p w14:paraId="18446B25" w14:textId="77777777" w:rsidR="00025719" w:rsidRDefault="00025719" w:rsidP="00414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093"/>
    <w:multiLevelType w:val="hybridMultilevel"/>
    <w:tmpl w:val="BFCC7CB6"/>
    <w:lvl w:ilvl="0" w:tplc="700039B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84A6929"/>
    <w:multiLevelType w:val="hybridMultilevel"/>
    <w:tmpl w:val="D2E67E96"/>
    <w:lvl w:ilvl="0" w:tplc="37C620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775AFC"/>
    <w:multiLevelType w:val="hybridMultilevel"/>
    <w:tmpl w:val="81AC16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B601397"/>
    <w:multiLevelType w:val="hybridMultilevel"/>
    <w:tmpl w:val="89F4E4A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6BED4178"/>
    <w:multiLevelType w:val="hybridMultilevel"/>
    <w:tmpl w:val="A6EE8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DCA0EC5"/>
    <w:multiLevelType w:val="hybridMultilevel"/>
    <w:tmpl w:val="BFCC7CB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889294518">
    <w:abstractNumId w:val="1"/>
  </w:num>
  <w:num w:numId="2" w16cid:durableId="1005867067">
    <w:abstractNumId w:val="0"/>
  </w:num>
  <w:num w:numId="3" w16cid:durableId="1440561188">
    <w:abstractNumId w:val="3"/>
  </w:num>
  <w:num w:numId="4" w16cid:durableId="1987852990">
    <w:abstractNumId w:val="2"/>
  </w:num>
  <w:num w:numId="5" w16cid:durableId="1466923613">
    <w:abstractNumId w:val="4"/>
  </w:num>
  <w:num w:numId="6" w16cid:durableId="245576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42B1"/>
    <w:rsid w:val="00025719"/>
    <w:rsid w:val="00041136"/>
    <w:rsid w:val="000720E6"/>
    <w:rsid w:val="00075BDA"/>
    <w:rsid w:val="00080F89"/>
    <w:rsid w:val="000B1B14"/>
    <w:rsid w:val="000C10E6"/>
    <w:rsid w:val="000F223C"/>
    <w:rsid w:val="00143DB0"/>
    <w:rsid w:val="00192967"/>
    <w:rsid w:val="001C08A3"/>
    <w:rsid w:val="001F145F"/>
    <w:rsid w:val="00235126"/>
    <w:rsid w:val="00237BA4"/>
    <w:rsid w:val="0024034A"/>
    <w:rsid w:val="00244F8B"/>
    <w:rsid w:val="00254666"/>
    <w:rsid w:val="00262A78"/>
    <w:rsid w:val="002637C0"/>
    <w:rsid w:val="0029139E"/>
    <w:rsid w:val="002F2364"/>
    <w:rsid w:val="002F51AC"/>
    <w:rsid w:val="00303E67"/>
    <w:rsid w:val="00314CAC"/>
    <w:rsid w:val="00334DB2"/>
    <w:rsid w:val="003F53FA"/>
    <w:rsid w:val="00401093"/>
    <w:rsid w:val="004142B1"/>
    <w:rsid w:val="004472CC"/>
    <w:rsid w:val="00461B4D"/>
    <w:rsid w:val="00472536"/>
    <w:rsid w:val="004B76EB"/>
    <w:rsid w:val="00513CA1"/>
    <w:rsid w:val="00563269"/>
    <w:rsid w:val="00566AB1"/>
    <w:rsid w:val="00566B5D"/>
    <w:rsid w:val="005C5EAC"/>
    <w:rsid w:val="005F3A4D"/>
    <w:rsid w:val="005F4771"/>
    <w:rsid w:val="00600F82"/>
    <w:rsid w:val="0061348A"/>
    <w:rsid w:val="00613FF5"/>
    <w:rsid w:val="00680C49"/>
    <w:rsid w:val="00694E5E"/>
    <w:rsid w:val="006963F1"/>
    <w:rsid w:val="006B72F6"/>
    <w:rsid w:val="006C4FE7"/>
    <w:rsid w:val="006D608E"/>
    <w:rsid w:val="007013B7"/>
    <w:rsid w:val="00721CD8"/>
    <w:rsid w:val="0073091F"/>
    <w:rsid w:val="00793519"/>
    <w:rsid w:val="007B2E93"/>
    <w:rsid w:val="007B3FAB"/>
    <w:rsid w:val="007D73A5"/>
    <w:rsid w:val="007E69F8"/>
    <w:rsid w:val="007F0E92"/>
    <w:rsid w:val="007F3A64"/>
    <w:rsid w:val="007F4105"/>
    <w:rsid w:val="008159DE"/>
    <w:rsid w:val="0083488B"/>
    <w:rsid w:val="008409F1"/>
    <w:rsid w:val="00867D53"/>
    <w:rsid w:val="00883B4D"/>
    <w:rsid w:val="00896A5F"/>
    <w:rsid w:val="008A35A3"/>
    <w:rsid w:val="008D763B"/>
    <w:rsid w:val="008E4862"/>
    <w:rsid w:val="00977838"/>
    <w:rsid w:val="009C0030"/>
    <w:rsid w:val="009C3597"/>
    <w:rsid w:val="009F2901"/>
    <w:rsid w:val="00A30B5E"/>
    <w:rsid w:val="00A325FD"/>
    <w:rsid w:val="00A363A8"/>
    <w:rsid w:val="00A47661"/>
    <w:rsid w:val="00AB693D"/>
    <w:rsid w:val="00AE5628"/>
    <w:rsid w:val="00AE67B5"/>
    <w:rsid w:val="00B03897"/>
    <w:rsid w:val="00B31721"/>
    <w:rsid w:val="00B33251"/>
    <w:rsid w:val="00B405CF"/>
    <w:rsid w:val="00B44D1F"/>
    <w:rsid w:val="00B84AC2"/>
    <w:rsid w:val="00BA46D5"/>
    <w:rsid w:val="00BA4847"/>
    <w:rsid w:val="00BA6956"/>
    <w:rsid w:val="00BA72E8"/>
    <w:rsid w:val="00BC0951"/>
    <w:rsid w:val="00BF536D"/>
    <w:rsid w:val="00C014D3"/>
    <w:rsid w:val="00C11852"/>
    <w:rsid w:val="00C215EB"/>
    <w:rsid w:val="00C3743C"/>
    <w:rsid w:val="00C86E47"/>
    <w:rsid w:val="00CC1A47"/>
    <w:rsid w:val="00CF0213"/>
    <w:rsid w:val="00D061FC"/>
    <w:rsid w:val="00D11E59"/>
    <w:rsid w:val="00D16DEB"/>
    <w:rsid w:val="00D179BA"/>
    <w:rsid w:val="00D224E2"/>
    <w:rsid w:val="00D512BE"/>
    <w:rsid w:val="00DA38DA"/>
    <w:rsid w:val="00DB1FE8"/>
    <w:rsid w:val="00DC03DB"/>
    <w:rsid w:val="00DD0351"/>
    <w:rsid w:val="00DD7F83"/>
    <w:rsid w:val="00E446BF"/>
    <w:rsid w:val="00E645D1"/>
    <w:rsid w:val="00EA53F2"/>
    <w:rsid w:val="00EB7D50"/>
    <w:rsid w:val="00EB7EAF"/>
    <w:rsid w:val="00EC4B6C"/>
    <w:rsid w:val="00ED73C0"/>
    <w:rsid w:val="00EF3A22"/>
    <w:rsid w:val="00EF6B82"/>
    <w:rsid w:val="00F06346"/>
    <w:rsid w:val="00F13934"/>
    <w:rsid w:val="00F45097"/>
    <w:rsid w:val="00F6580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85BB"/>
  <w15:docId w15:val="{5978359C-B3A3-405D-A41C-C4C8251A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51"/>
  </w:style>
  <w:style w:type="paragraph" w:styleId="Ttulo1">
    <w:name w:val="heading 1"/>
    <w:basedOn w:val="Normal"/>
    <w:next w:val="Normal"/>
    <w:link w:val="Ttulo1Car"/>
    <w:uiPriority w:val="9"/>
    <w:qFormat/>
    <w:rsid w:val="0041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42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42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42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42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2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2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2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2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42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42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42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42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42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2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2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2B1"/>
    <w:rPr>
      <w:rFonts w:eastAsiaTheme="majorEastAsia" w:cstheme="majorBidi"/>
      <w:color w:val="272727" w:themeColor="text1" w:themeTint="D8"/>
    </w:rPr>
  </w:style>
  <w:style w:type="paragraph" w:styleId="Ttulo">
    <w:name w:val="Title"/>
    <w:basedOn w:val="Normal"/>
    <w:next w:val="Normal"/>
    <w:link w:val="TtuloCar"/>
    <w:uiPriority w:val="10"/>
    <w:qFormat/>
    <w:rsid w:val="0041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2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2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2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2B1"/>
    <w:pPr>
      <w:spacing w:before="160"/>
      <w:jc w:val="center"/>
    </w:pPr>
    <w:rPr>
      <w:i/>
      <w:iCs/>
      <w:color w:val="404040" w:themeColor="text1" w:themeTint="BF"/>
    </w:rPr>
  </w:style>
  <w:style w:type="character" w:customStyle="1" w:styleId="CitaCar">
    <w:name w:val="Cita Car"/>
    <w:basedOn w:val="Fuentedeprrafopredeter"/>
    <w:link w:val="Cita"/>
    <w:uiPriority w:val="29"/>
    <w:rsid w:val="004142B1"/>
    <w:rPr>
      <w:i/>
      <w:iCs/>
      <w:color w:val="404040" w:themeColor="text1" w:themeTint="BF"/>
    </w:rPr>
  </w:style>
  <w:style w:type="paragraph" w:styleId="Prrafodelista">
    <w:name w:val="List Paragraph"/>
    <w:basedOn w:val="Normal"/>
    <w:uiPriority w:val="34"/>
    <w:qFormat/>
    <w:rsid w:val="004142B1"/>
    <w:pPr>
      <w:ind w:left="720"/>
      <w:contextualSpacing/>
    </w:pPr>
  </w:style>
  <w:style w:type="character" w:styleId="nfasisintenso">
    <w:name w:val="Intense Emphasis"/>
    <w:basedOn w:val="Fuentedeprrafopredeter"/>
    <w:uiPriority w:val="21"/>
    <w:qFormat/>
    <w:rsid w:val="004142B1"/>
    <w:rPr>
      <w:i/>
      <w:iCs/>
      <w:color w:val="0F4761" w:themeColor="accent1" w:themeShade="BF"/>
    </w:rPr>
  </w:style>
  <w:style w:type="paragraph" w:styleId="Citadestacada">
    <w:name w:val="Intense Quote"/>
    <w:basedOn w:val="Normal"/>
    <w:next w:val="Normal"/>
    <w:link w:val="CitadestacadaCar"/>
    <w:uiPriority w:val="30"/>
    <w:qFormat/>
    <w:rsid w:val="0041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42B1"/>
    <w:rPr>
      <w:i/>
      <w:iCs/>
      <w:color w:val="0F4761" w:themeColor="accent1" w:themeShade="BF"/>
    </w:rPr>
  </w:style>
  <w:style w:type="character" w:styleId="Referenciaintensa">
    <w:name w:val="Intense Reference"/>
    <w:basedOn w:val="Fuentedeprrafopredeter"/>
    <w:uiPriority w:val="32"/>
    <w:qFormat/>
    <w:rsid w:val="004142B1"/>
    <w:rPr>
      <w:b/>
      <w:bCs/>
      <w:smallCaps/>
      <w:color w:val="0F4761" w:themeColor="accent1" w:themeShade="BF"/>
      <w:spacing w:val="5"/>
    </w:rPr>
  </w:style>
  <w:style w:type="character" w:styleId="nfasis">
    <w:name w:val="Emphasis"/>
    <w:basedOn w:val="Fuentedeprrafopredeter"/>
    <w:uiPriority w:val="20"/>
    <w:qFormat/>
    <w:rsid w:val="004142B1"/>
    <w:rPr>
      <w:i/>
      <w:iCs/>
    </w:rPr>
  </w:style>
  <w:style w:type="paragraph" w:styleId="Textonotapie">
    <w:name w:val="footnote text"/>
    <w:basedOn w:val="Normal"/>
    <w:link w:val="TextonotapieCar"/>
    <w:uiPriority w:val="99"/>
    <w:semiHidden/>
    <w:unhideWhenUsed/>
    <w:rsid w:val="004142B1"/>
    <w:pPr>
      <w:spacing w:after="0" w:line="240" w:lineRule="auto"/>
    </w:pPr>
    <w:rPr>
      <w:rFonts w:eastAsiaTheme="minorEastAsia"/>
      <w:kern w:val="0"/>
      <w:sz w:val="20"/>
      <w:szCs w:val="20"/>
    </w:rPr>
  </w:style>
  <w:style w:type="character" w:customStyle="1" w:styleId="TextonotapieCar">
    <w:name w:val="Texto nota pie Car"/>
    <w:basedOn w:val="Fuentedeprrafopredeter"/>
    <w:link w:val="Textonotapie"/>
    <w:uiPriority w:val="99"/>
    <w:semiHidden/>
    <w:rsid w:val="004142B1"/>
    <w:rPr>
      <w:rFonts w:eastAsiaTheme="minorEastAsia"/>
      <w:kern w:val="0"/>
      <w:sz w:val="20"/>
      <w:szCs w:val="20"/>
    </w:rPr>
  </w:style>
  <w:style w:type="character" w:styleId="Refdenotaalpie">
    <w:name w:val="footnote reference"/>
    <w:basedOn w:val="Fuentedeprrafopredeter"/>
    <w:uiPriority w:val="99"/>
    <w:semiHidden/>
    <w:unhideWhenUsed/>
    <w:rsid w:val="004142B1"/>
    <w:rPr>
      <w:vertAlign w:val="superscript"/>
    </w:rPr>
  </w:style>
  <w:style w:type="character" w:styleId="Hipervnculo">
    <w:name w:val="Hyperlink"/>
    <w:basedOn w:val="Fuentedeprrafopredeter"/>
    <w:uiPriority w:val="99"/>
    <w:unhideWhenUsed/>
    <w:rsid w:val="004142B1"/>
    <w:rPr>
      <w:color w:val="467886" w:themeColor="hyperlink"/>
      <w:u w:val="single"/>
    </w:rPr>
  </w:style>
  <w:style w:type="character" w:customStyle="1" w:styleId="Mencinsinresolver1">
    <w:name w:val="Mención sin resolver1"/>
    <w:basedOn w:val="Fuentedeprrafopredeter"/>
    <w:uiPriority w:val="99"/>
    <w:semiHidden/>
    <w:unhideWhenUsed/>
    <w:rsid w:val="00DA38DA"/>
    <w:rPr>
      <w:color w:val="605E5C"/>
      <w:shd w:val="clear" w:color="auto" w:fill="E1DFDD"/>
    </w:rPr>
  </w:style>
  <w:style w:type="paragraph" w:styleId="Encabezado">
    <w:name w:val="header"/>
    <w:basedOn w:val="Normal"/>
    <w:link w:val="EncabezadoCar"/>
    <w:uiPriority w:val="99"/>
    <w:unhideWhenUsed/>
    <w:rsid w:val="00291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39E"/>
  </w:style>
  <w:style w:type="paragraph" w:styleId="Piedepgina">
    <w:name w:val="footer"/>
    <w:basedOn w:val="Normal"/>
    <w:link w:val="PiedepginaCar"/>
    <w:uiPriority w:val="99"/>
    <w:unhideWhenUsed/>
    <w:rsid w:val="002913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39E"/>
  </w:style>
  <w:style w:type="paragraph" w:styleId="Textodeglobo">
    <w:name w:val="Balloon Text"/>
    <w:basedOn w:val="Normal"/>
    <w:link w:val="TextodegloboCar"/>
    <w:uiPriority w:val="99"/>
    <w:semiHidden/>
    <w:unhideWhenUsed/>
    <w:rsid w:val="006C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FE7"/>
    <w:rPr>
      <w:rFonts w:ascii="Tahoma" w:hAnsi="Tahoma" w:cs="Tahoma"/>
      <w:sz w:val="16"/>
      <w:szCs w:val="16"/>
    </w:rPr>
  </w:style>
  <w:style w:type="paragraph" w:styleId="NormalWeb">
    <w:name w:val="Normal (Web)"/>
    <w:basedOn w:val="Normal"/>
    <w:uiPriority w:val="99"/>
    <w:unhideWhenUsed/>
    <w:rsid w:val="00B33251"/>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446">
      <w:bodyDiv w:val="1"/>
      <w:marLeft w:val="0"/>
      <w:marRight w:val="0"/>
      <w:marTop w:val="0"/>
      <w:marBottom w:val="0"/>
      <w:divBdr>
        <w:top w:val="none" w:sz="0" w:space="0" w:color="auto"/>
        <w:left w:val="none" w:sz="0" w:space="0" w:color="auto"/>
        <w:bottom w:val="none" w:sz="0" w:space="0" w:color="auto"/>
        <w:right w:val="none" w:sz="0" w:space="0" w:color="auto"/>
      </w:divBdr>
    </w:div>
    <w:div w:id="43454985">
      <w:bodyDiv w:val="1"/>
      <w:marLeft w:val="0"/>
      <w:marRight w:val="0"/>
      <w:marTop w:val="0"/>
      <w:marBottom w:val="0"/>
      <w:divBdr>
        <w:top w:val="none" w:sz="0" w:space="0" w:color="auto"/>
        <w:left w:val="none" w:sz="0" w:space="0" w:color="auto"/>
        <w:bottom w:val="none" w:sz="0" w:space="0" w:color="auto"/>
        <w:right w:val="none" w:sz="0" w:space="0" w:color="auto"/>
      </w:divBdr>
    </w:div>
    <w:div w:id="47265270">
      <w:bodyDiv w:val="1"/>
      <w:marLeft w:val="0"/>
      <w:marRight w:val="0"/>
      <w:marTop w:val="0"/>
      <w:marBottom w:val="0"/>
      <w:divBdr>
        <w:top w:val="none" w:sz="0" w:space="0" w:color="auto"/>
        <w:left w:val="none" w:sz="0" w:space="0" w:color="auto"/>
        <w:bottom w:val="none" w:sz="0" w:space="0" w:color="auto"/>
        <w:right w:val="none" w:sz="0" w:space="0" w:color="auto"/>
      </w:divBdr>
    </w:div>
    <w:div w:id="132449958">
      <w:bodyDiv w:val="1"/>
      <w:marLeft w:val="0"/>
      <w:marRight w:val="0"/>
      <w:marTop w:val="0"/>
      <w:marBottom w:val="0"/>
      <w:divBdr>
        <w:top w:val="none" w:sz="0" w:space="0" w:color="auto"/>
        <w:left w:val="none" w:sz="0" w:space="0" w:color="auto"/>
        <w:bottom w:val="none" w:sz="0" w:space="0" w:color="auto"/>
        <w:right w:val="none" w:sz="0" w:space="0" w:color="auto"/>
      </w:divBdr>
    </w:div>
    <w:div w:id="138544458">
      <w:bodyDiv w:val="1"/>
      <w:marLeft w:val="0"/>
      <w:marRight w:val="0"/>
      <w:marTop w:val="0"/>
      <w:marBottom w:val="0"/>
      <w:divBdr>
        <w:top w:val="none" w:sz="0" w:space="0" w:color="auto"/>
        <w:left w:val="none" w:sz="0" w:space="0" w:color="auto"/>
        <w:bottom w:val="none" w:sz="0" w:space="0" w:color="auto"/>
        <w:right w:val="none" w:sz="0" w:space="0" w:color="auto"/>
      </w:divBdr>
    </w:div>
    <w:div w:id="173153534">
      <w:bodyDiv w:val="1"/>
      <w:marLeft w:val="0"/>
      <w:marRight w:val="0"/>
      <w:marTop w:val="0"/>
      <w:marBottom w:val="0"/>
      <w:divBdr>
        <w:top w:val="none" w:sz="0" w:space="0" w:color="auto"/>
        <w:left w:val="none" w:sz="0" w:space="0" w:color="auto"/>
        <w:bottom w:val="none" w:sz="0" w:space="0" w:color="auto"/>
        <w:right w:val="none" w:sz="0" w:space="0" w:color="auto"/>
      </w:divBdr>
    </w:div>
    <w:div w:id="185682190">
      <w:bodyDiv w:val="1"/>
      <w:marLeft w:val="0"/>
      <w:marRight w:val="0"/>
      <w:marTop w:val="0"/>
      <w:marBottom w:val="0"/>
      <w:divBdr>
        <w:top w:val="none" w:sz="0" w:space="0" w:color="auto"/>
        <w:left w:val="none" w:sz="0" w:space="0" w:color="auto"/>
        <w:bottom w:val="none" w:sz="0" w:space="0" w:color="auto"/>
        <w:right w:val="none" w:sz="0" w:space="0" w:color="auto"/>
      </w:divBdr>
    </w:div>
    <w:div w:id="194540000">
      <w:bodyDiv w:val="1"/>
      <w:marLeft w:val="0"/>
      <w:marRight w:val="0"/>
      <w:marTop w:val="0"/>
      <w:marBottom w:val="0"/>
      <w:divBdr>
        <w:top w:val="none" w:sz="0" w:space="0" w:color="auto"/>
        <w:left w:val="none" w:sz="0" w:space="0" w:color="auto"/>
        <w:bottom w:val="none" w:sz="0" w:space="0" w:color="auto"/>
        <w:right w:val="none" w:sz="0" w:space="0" w:color="auto"/>
      </w:divBdr>
    </w:div>
    <w:div w:id="206457595">
      <w:bodyDiv w:val="1"/>
      <w:marLeft w:val="0"/>
      <w:marRight w:val="0"/>
      <w:marTop w:val="0"/>
      <w:marBottom w:val="0"/>
      <w:divBdr>
        <w:top w:val="none" w:sz="0" w:space="0" w:color="auto"/>
        <w:left w:val="none" w:sz="0" w:space="0" w:color="auto"/>
        <w:bottom w:val="none" w:sz="0" w:space="0" w:color="auto"/>
        <w:right w:val="none" w:sz="0" w:space="0" w:color="auto"/>
      </w:divBdr>
    </w:div>
    <w:div w:id="268703473">
      <w:bodyDiv w:val="1"/>
      <w:marLeft w:val="0"/>
      <w:marRight w:val="0"/>
      <w:marTop w:val="0"/>
      <w:marBottom w:val="0"/>
      <w:divBdr>
        <w:top w:val="none" w:sz="0" w:space="0" w:color="auto"/>
        <w:left w:val="none" w:sz="0" w:space="0" w:color="auto"/>
        <w:bottom w:val="none" w:sz="0" w:space="0" w:color="auto"/>
        <w:right w:val="none" w:sz="0" w:space="0" w:color="auto"/>
      </w:divBdr>
    </w:div>
    <w:div w:id="313990695">
      <w:bodyDiv w:val="1"/>
      <w:marLeft w:val="0"/>
      <w:marRight w:val="0"/>
      <w:marTop w:val="0"/>
      <w:marBottom w:val="0"/>
      <w:divBdr>
        <w:top w:val="none" w:sz="0" w:space="0" w:color="auto"/>
        <w:left w:val="none" w:sz="0" w:space="0" w:color="auto"/>
        <w:bottom w:val="none" w:sz="0" w:space="0" w:color="auto"/>
        <w:right w:val="none" w:sz="0" w:space="0" w:color="auto"/>
      </w:divBdr>
    </w:div>
    <w:div w:id="325060134">
      <w:bodyDiv w:val="1"/>
      <w:marLeft w:val="0"/>
      <w:marRight w:val="0"/>
      <w:marTop w:val="0"/>
      <w:marBottom w:val="0"/>
      <w:divBdr>
        <w:top w:val="none" w:sz="0" w:space="0" w:color="auto"/>
        <w:left w:val="none" w:sz="0" w:space="0" w:color="auto"/>
        <w:bottom w:val="none" w:sz="0" w:space="0" w:color="auto"/>
        <w:right w:val="none" w:sz="0" w:space="0" w:color="auto"/>
      </w:divBdr>
    </w:div>
    <w:div w:id="380204751">
      <w:bodyDiv w:val="1"/>
      <w:marLeft w:val="0"/>
      <w:marRight w:val="0"/>
      <w:marTop w:val="0"/>
      <w:marBottom w:val="0"/>
      <w:divBdr>
        <w:top w:val="none" w:sz="0" w:space="0" w:color="auto"/>
        <w:left w:val="none" w:sz="0" w:space="0" w:color="auto"/>
        <w:bottom w:val="none" w:sz="0" w:space="0" w:color="auto"/>
        <w:right w:val="none" w:sz="0" w:space="0" w:color="auto"/>
      </w:divBdr>
    </w:div>
    <w:div w:id="383216262">
      <w:bodyDiv w:val="1"/>
      <w:marLeft w:val="0"/>
      <w:marRight w:val="0"/>
      <w:marTop w:val="0"/>
      <w:marBottom w:val="0"/>
      <w:divBdr>
        <w:top w:val="none" w:sz="0" w:space="0" w:color="auto"/>
        <w:left w:val="none" w:sz="0" w:space="0" w:color="auto"/>
        <w:bottom w:val="none" w:sz="0" w:space="0" w:color="auto"/>
        <w:right w:val="none" w:sz="0" w:space="0" w:color="auto"/>
      </w:divBdr>
    </w:div>
    <w:div w:id="388383947">
      <w:bodyDiv w:val="1"/>
      <w:marLeft w:val="0"/>
      <w:marRight w:val="0"/>
      <w:marTop w:val="0"/>
      <w:marBottom w:val="0"/>
      <w:divBdr>
        <w:top w:val="none" w:sz="0" w:space="0" w:color="auto"/>
        <w:left w:val="none" w:sz="0" w:space="0" w:color="auto"/>
        <w:bottom w:val="none" w:sz="0" w:space="0" w:color="auto"/>
        <w:right w:val="none" w:sz="0" w:space="0" w:color="auto"/>
      </w:divBdr>
    </w:div>
    <w:div w:id="391001227">
      <w:bodyDiv w:val="1"/>
      <w:marLeft w:val="0"/>
      <w:marRight w:val="0"/>
      <w:marTop w:val="0"/>
      <w:marBottom w:val="0"/>
      <w:divBdr>
        <w:top w:val="none" w:sz="0" w:space="0" w:color="auto"/>
        <w:left w:val="none" w:sz="0" w:space="0" w:color="auto"/>
        <w:bottom w:val="none" w:sz="0" w:space="0" w:color="auto"/>
        <w:right w:val="none" w:sz="0" w:space="0" w:color="auto"/>
      </w:divBdr>
    </w:div>
    <w:div w:id="399181834">
      <w:bodyDiv w:val="1"/>
      <w:marLeft w:val="0"/>
      <w:marRight w:val="0"/>
      <w:marTop w:val="0"/>
      <w:marBottom w:val="0"/>
      <w:divBdr>
        <w:top w:val="none" w:sz="0" w:space="0" w:color="auto"/>
        <w:left w:val="none" w:sz="0" w:space="0" w:color="auto"/>
        <w:bottom w:val="none" w:sz="0" w:space="0" w:color="auto"/>
        <w:right w:val="none" w:sz="0" w:space="0" w:color="auto"/>
      </w:divBdr>
    </w:div>
    <w:div w:id="447630163">
      <w:bodyDiv w:val="1"/>
      <w:marLeft w:val="0"/>
      <w:marRight w:val="0"/>
      <w:marTop w:val="0"/>
      <w:marBottom w:val="0"/>
      <w:divBdr>
        <w:top w:val="none" w:sz="0" w:space="0" w:color="auto"/>
        <w:left w:val="none" w:sz="0" w:space="0" w:color="auto"/>
        <w:bottom w:val="none" w:sz="0" w:space="0" w:color="auto"/>
        <w:right w:val="none" w:sz="0" w:space="0" w:color="auto"/>
      </w:divBdr>
    </w:div>
    <w:div w:id="460421944">
      <w:bodyDiv w:val="1"/>
      <w:marLeft w:val="0"/>
      <w:marRight w:val="0"/>
      <w:marTop w:val="0"/>
      <w:marBottom w:val="0"/>
      <w:divBdr>
        <w:top w:val="none" w:sz="0" w:space="0" w:color="auto"/>
        <w:left w:val="none" w:sz="0" w:space="0" w:color="auto"/>
        <w:bottom w:val="none" w:sz="0" w:space="0" w:color="auto"/>
        <w:right w:val="none" w:sz="0" w:space="0" w:color="auto"/>
      </w:divBdr>
    </w:div>
    <w:div w:id="519855500">
      <w:bodyDiv w:val="1"/>
      <w:marLeft w:val="0"/>
      <w:marRight w:val="0"/>
      <w:marTop w:val="0"/>
      <w:marBottom w:val="0"/>
      <w:divBdr>
        <w:top w:val="none" w:sz="0" w:space="0" w:color="auto"/>
        <w:left w:val="none" w:sz="0" w:space="0" w:color="auto"/>
        <w:bottom w:val="none" w:sz="0" w:space="0" w:color="auto"/>
        <w:right w:val="none" w:sz="0" w:space="0" w:color="auto"/>
      </w:divBdr>
    </w:div>
    <w:div w:id="537742024">
      <w:bodyDiv w:val="1"/>
      <w:marLeft w:val="0"/>
      <w:marRight w:val="0"/>
      <w:marTop w:val="0"/>
      <w:marBottom w:val="0"/>
      <w:divBdr>
        <w:top w:val="none" w:sz="0" w:space="0" w:color="auto"/>
        <w:left w:val="none" w:sz="0" w:space="0" w:color="auto"/>
        <w:bottom w:val="none" w:sz="0" w:space="0" w:color="auto"/>
        <w:right w:val="none" w:sz="0" w:space="0" w:color="auto"/>
      </w:divBdr>
    </w:div>
    <w:div w:id="550770197">
      <w:bodyDiv w:val="1"/>
      <w:marLeft w:val="0"/>
      <w:marRight w:val="0"/>
      <w:marTop w:val="0"/>
      <w:marBottom w:val="0"/>
      <w:divBdr>
        <w:top w:val="none" w:sz="0" w:space="0" w:color="auto"/>
        <w:left w:val="none" w:sz="0" w:space="0" w:color="auto"/>
        <w:bottom w:val="none" w:sz="0" w:space="0" w:color="auto"/>
        <w:right w:val="none" w:sz="0" w:space="0" w:color="auto"/>
      </w:divBdr>
    </w:div>
    <w:div w:id="584920214">
      <w:bodyDiv w:val="1"/>
      <w:marLeft w:val="0"/>
      <w:marRight w:val="0"/>
      <w:marTop w:val="0"/>
      <w:marBottom w:val="0"/>
      <w:divBdr>
        <w:top w:val="none" w:sz="0" w:space="0" w:color="auto"/>
        <w:left w:val="none" w:sz="0" w:space="0" w:color="auto"/>
        <w:bottom w:val="none" w:sz="0" w:space="0" w:color="auto"/>
        <w:right w:val="none" w:sz="0" w:space="0" w:color="auto"/>
      </w:divBdr>
    </w:div>
    <w:div w:id="603339385">
      <w:bodyDiv w:val="1"/>
      <w:marLeft w:val="0"/>
      <w:marRight w:val="0"/>
      <w:marTop w:val="0"/>
      <w:marBottom w:val="0"/>
      <w:divBdr>
        <w:top w:val="none" w:sz="0" w:space="0" w:color="auto"/>
        <w:left w:val="none" w:sz="0" w:space="0" w:color="auto"/>
        <w:bottom w:val="none" w:sz="0" w:space="0" w:color="auto"/>
        <w:right w:val="none" w:sz="0" w:space="0" w:color="auto"/>
      </w:divBdr>
    </w:div>
    <w:div w:id="621116522">
      <w:bodyDiv w:val="1"/>
      <w:marLeft w:val="0"/>
      <w:marRight w:val="0"/>
      <w:marTop w:val="0"/>
      <w:marBottom w:val="0"/>
      <w:divBdr>
        <w:top w:val="none" w:sz="0" w:space="0" w:color="auto"/>
        <w:left w:val="none" w:sz="0" w:space="0" w:color="auto"/>
        <w:bottom w:val="none" w:sz="0" w:space="0" w:color="auto"/>
        <w:right w:val="none" w:sz="0" w:space="0" w:color="auto"/>
      </w:divBdr>
    </w:div>
    <w:div w:id="650255074">
      <w:bodyDiv w:val="1"/>
      <w:marLeft w:val="0"/>
      <w:marRight w:val="0"/>
      <w:marTop w:val="0"/>
      <w:marBottom w:val="0"/>
      <w:divBdr>
        <w:top w:val="none" w:sz="0" w:space="0" w:color="auto"/>
        <w:left w:val="none" w:sz="0" w:space="0" w:color="auto"/>
        <w:bottom w:val="none" w:sz="0" w:space="0" w:color="auto"/>
        <w:right w:val="none" w:sz="0" w:space="0" w:color="auto"/>
      </w:divBdr>
    </w:div>
    <w:div w:id="681247921">
      <w:bodyDiv w:val="1"/>
      <w:marLeft w:val="0"/>
      <w:marRight w:val="0"/>
      <w:marTop w:val="0"/>
      <w:marBottom w:val="0"/>
      <w:divBdr>
        <w:top w:val="none" w:sz="0" w:space="0" w:color="auto"/>
        <w:left w:val="none" w:sz="0" w:space="0" w:color="auto"/>
        <w:bottom w:val="none" w:sz="0" w:space="0" w:color="auto"/>
        <w:right w:val="none" w:sz="0" w:space="0" w:color="auto"/>
      </w:divBdr>
    </w:div>
    <w:div w:id="683897378">
      <w:bodyDiv w:val="1"/>
      <w:marLeft w:val="0"/>
      <w:marRight w:val="0"/>
      <w:marTop w:val="0"/>
      <w:marBottom w:val="0"/>
      <w:divBdr>
        <w:top w:val="none" w:sz="0" w:space="0" w:color="auto"/>
        <w:left w:val="none" w:sz="0" w:space="0" w:color="auto"/>
        <w:bottom w:val="none" w:sz="0" w:space="0" w:color="auto"/>
        <w:right w:val="none" w:sz="0" w:space="0" w:color="auto"/>
      </w:divBdr>
    </w:div>
    <w:div w:id="692146072">
      <w:bodyDiv w:val="1"/>
      <w:marLeft w:val="0"/>
      <w:marRight w:val="0"/>
      <w:marTop w:val="0"/>
      <w:marBottom w:val="0"/>
      <w:divBdr>
        <w:top w:val="none" w:sz="0" w:space="0" w:color="auto"/>
        <w:left w:val="none" w:sz="0" w:space="0" w:color="auto"/>
        <w:bottom w:val="none" w:sz="0" w:space="0" w:color="auto"/>
        <w:right w:val="none" w:sz="0" w:space="0" w:color="auto"/>
      </w:divBdr>
    </w:div>
    <w:div w:id="697974141">
      <w:bodyDiv w:val="1"/>
      <w:marLeft w:val="0"/>
      <w:marRight w:val="0"/>
      <w:marTop w:val="0"/>
      <w:marBottom w:val="0"/>
      <w:divBdr>
        <w:top w:val="none" w:sz="0" w:space="0" w:color="auto"/>
        <w:left w:val="none" w:sz="0" w:space="0" w:color="auto"/>
        <w:bottom w:val="none" w:sz="0" w:space="0" w:color="auto"/>
        <w:right w:val="none" w:sz="0" w:space="0" w:color="auto"/>
      </w:divBdr>
    </w:div>
    <w:div w:id="716124581">
      <w:bodyDiv w:val="1"/>
      <w:marLeft w:val="0"/>
      <w:marRight w:val="0"/>
      <w:marTop w:val="0"/>
      <w:marBottom w:val="0"/>
      <w:divBdr>
        <w:top w:val="none" w:sz="0" w:space="0" w:color="auto"/>
        <w:left w:val="none" w:sz="0" w:space="0" w:color="auto"/>
        <w:bottom w:val="none" w:sz="0" w:space="0" w:color="auto"/>
        <w:right w:val="none" w:sz="0" w:space="0" w:color="auto"/>
      </w:divBdr>
    </w:div>
    <w:div w:id="716513309">
      <w:bodyDiv w:val="1"/>
      <w:marLeft w:val="0"/>
      <w:marRight w:val="0"/>
      <w:marTop w:val="0"/>
      <w:marBottom w:val="0"/>
      <w:divBdr>
        <w:top w:val="none" w:sz="0" w:space="0" w:color="auto"/>
        <w:left w:val="none" w:sz="0" w:space="0" w:color="auto"/>
        <w:bottom w:val="none" w:sz="0" w:space="0" w:color="auto"/>
        <w:right w:val="none" w:sz="0" w:space="0" w:color="auto"/>
      </w:divBdr>
    </w:div>
    <w:div w:id="727991665">
      <w:bodyDiv w:val="1"/>
      <w:marLeft w:val="0"/>
      <w:marRight w:val="0"/>
      <w:marTop w:val="0"/>
      <w:marBottom w:val="0"/>
      <w:divBdr>
        <w:top w:val="none" w:sz="0" w:space="0" w:color="auto"/>
        <w:left w:val="none" w:sz="0" w:space="0" w:color="auto"/>
        <w:bottom w:val="none" w:sz="0" w:space="0" w:color="auto"/>
        <w:right w:val="none" w:sz="0" w:space="0" w:color="auto"/>
      </w:divBdr>
    </w:div>
    <w:div w:id="763378869">
      <w:bodyDiv w:val="1"/>
      <w:marLeft w:val="0"/>
      <w:marRight w:val="0"/>
      <w:marTop w:val="0"/>
      <w:marBottom w:val="0"/>
      <w:divBdr>
        <w:top w:val="none" w:sz="0" w:space="0" w:color="auto"/>
        <w:left w:val="none" w:sz="0" w:space="0" w:color="auto"/>
        <w:bottom w:val="none" w:sz="0" w:space="0" w:color="auto"/>
        <w:right w:val="none" w:sz="0" w:space="0" w:color="auto"/>
      </w:divBdr>
    </w:div>
    <w:div w:id="779570107">
      <w:bodyDiv w:val="1"/>
      <w:marLeft w:val="0"/>
      <w:marRight w:val="0"/>
      <w:marTop w:val="0"/>
      <w:marBottom w:val="0"/>
      <w:divBdr>
        <w:top w:val="none" w:sz="0" w:space="0" w:color="auto"/>
        <w:left w:val="none" w:sz="0" w:space="0" w:color="auto"/>
        <w:bottom w:val="none" w:sz="0" w:space="0" w:color="auto"/>
        <w:right w:val="none" w:sz="0" w:space="0" w:color="auto"/>
      </w:divBdr>
    </w:div>
    <w:div w:id="781917355">
      <w:bodyDiv w:val="1"/>
      <w:marLeft w:val="0"/>
      <w:marRight w:val="0"/>
      <w:marTop w:val="0"/>
      <w:marBottom w:val="0"/>
      <w:divBdr>
        <w:top w:val="none" w:sz="0" w:space="0" w:color="auto"/>
        <w:left w:val="none" w:sz="0" w:space="0" w:color="auto"/>
        <w:bottom w:val="none" w:sz="0" w:space="0" w:color="auto"/>
        <w:right w:val="none" w:sz="0" w:space="0" w:color="auto"/>
      </w:divBdr>
    </w:div>
    <w:div w:id="813182798">
      <w:bodyDiv w:val="1"/>
      <w:marLeft w:val="0"/>
      <w:marRight w:val="0"/>
      <w:marTop w:val="0"/>
      <w:marBottom w:val="0"/>
      <w:divBdr>
        <w:top w:val="none" w:sz="0" w:space="0" w:color="auto"/>
        <w:left w:val="none" w:sz="0" w:space="0" w:color="auto"/>
        <w:bottom w:val="none" w:sz="0" w:space="0" w:color="auto"/>
        <w:right w:val="none" w:sz="0" w:space="0" w:color="auto"/>
      </w:divBdr>
      <w:divsChild>
        <w:div w:id="740567861">
          <w:marLeft w:val="0"/>
          <w:marRight w:val="0"/>
          <w:marTop w:val="0"/>
          <w:marBottom w:val="0"/>
          <w:divBdr>
            <w:top w:val="none" w:sz="0" w:space="0" w:color="auto"/>
            <w:left w:val="none" w:sz="0" w:space="0" w:color="auto"/>
            <w:bottom w:val="none" w:sz="0" w:space="0" w:color="auto"/>
            <w:right w:val="none" w:sz="0" w:space="0" w:color="auto"/>
          </w:divBdr>
        </w:div>
      </w:divsChild>
    </w:div>
    <w:div w:id="894581424">
      <w:bodyDiv w:val="1"/>
      <w:marLeft w:val="0"/>
      <w:marRight w:val="0"/>
      <w:marTop w:val="0"/>
      <w:marBottom w:val="0"/>
      <w:divBdr>
        <w:top w:val="none" w:sz="0" w:space="0" w:color="auto"/>
        <w:left w:val="none" w:sz="0" w:space="0" w:color="auto"/>
        <w:bottom w:val="none" w:sz="0" w:space="0" w:color="auto"/>
        <w:right w:val="none" w:sz="0" w:space="0" w:color="auto"/>
      </w:divBdr>
    </w:div>
    <w:div w:id="898200968">
      <w:bodyDiv w:val="1"/>
      <w:marLeft w:val="0"/>
      <w:marRight w:val="0"/>
      <w:marTop w:val="0"/>
      <w:marBottom w:val="0"/>
      <w:divBdr>
        <w:top w:val="none" w:sz="0" w:space="0" w:color="auto"/>
        <w:left w:val="none" w:sz="0" w:space="0" w:color="auto"/>
        <w:bottom w:val="none" w:sz="0" w:space="0" w:color="auto"/>
        <w:right w:val="none" w:sz="0" w:space="0" w:color="auto"/>
      </w:divBdr>
    </w:div>
    <w:div w:id="902060944">
      <w:bodyDiv w:val="1"/>
      <w:marLeft w:val="0"/>
      <w:marRight w:val="0"/>
      <w:marTop w:val="0"/>
      <w:marBottom w:val="0"/>
      <w:divBdr>
        <w:top w:val="none" w:sz="0" w:space="0" w:color="auto"/>
        <w:left w:val="none" w:sz="0" w:space="0" w:color="auto"/>
        <w:bottom w:val="none" w:sz="0" w:space="0" w:color="auto"/>
        <w:right w:val="none" w:sz="0" w:space="0" w:color="auto"/>
      </w:divBdr>
    </w:div>
    <w:div w:id="906576915">
      <w:bodyDiv w:val="1"/>
      <w:marLeft w:val="0"/>
      <w:marRight w:val="0"/>
      <w:marTop w:val="0"/>
      <w:marBottom w:val="0"/>
      <w:divBdr>
        <w:top w:val="none" w:sz="0" w:space="0" w:color="auto"/>
        <w:left w:val="none" w:sz="0" w:space="0" w:color="auto"/>
        <w:bottom w:val="none" w:sz="0" w:space="0" w:color="auto"/>
        <w:right w:val="none" w:sz="0" w:space="0" w:color="auto"/>
      </w:divBdr>
    </w:div>
    <w:div w:id="931209381">
      <w:bodyDiv w:val="1"/>
      <w:marLeft w:val="0"/>
      <w:marRight w:val="0"/>
      <w:marTop w:val="0"/>
      <w:marBottom w:val="0"/>
      <w:divBdr>
        <w:top w:val="none" w:sz="0" w:space="0" w:color="auto"/>
        <w:left w:val="none" w:sz="0" w:space="0" w:color="auto"/>
        <w:bottom w:val="none" w:sz="0" w:space="0" w:color="auto"/>
        <w:right w:val="none" w:sz="0" w:space="0" w:color="auto"/>
      </w:divBdr>
    </w:div>
    <w:div w:id="951211295">
      <w:bodyDiv w:val="1"/>
      <w:marLeft w:val="0"/>
      <w:marRight w:val="0"/>
      <w:marTop w:val="0"/>
      <w:marBottom w:val="0"/>
      <w:divBdr>
        <w:top w:val="none" w:sz="0" w:space="0" w:color="auto"/>
        <w:left w:val="none" w:sz="0" w:space="0" w:color="auto"/>
        <w:bottom w:val="none" w:sz="0" w:space="0" w:color="auto"/>
        <w:right w:val="none" w:sz="0" w:space="0" w:color="auto"/>
      </w:divBdr>
    </w:div>
    <w:div w:id="952830843">
      <w:bodyDiv w:val="1"/>
      <w:marLeft w:val="0"/>
      <w:marRight w:val="0"/>
      <w:marTop w:val="0"/>
      <w:marBottom w:val="0"/>
      <w:divBdr>
        <w:top w:val="none" w:sz="0" w:space="0" w:color="auto"/>
        <w:left w:val="none" w:sz="0" w:space="0" w:color="auto"/>
        <w:bottom w:val="none" w:sz="0" w:space="0" w:color="auto"/>
        <w:right w:val="none" w:sz="0" w:space="0" w:color="auto"/>
      </w:divBdr>
    </w:div>
    <w:div w:id="984626812">
      <w:bodyDiv w:val="1"/>
      <w:marLeft w:val="0"/>
      <w:marRight w:val="0"/>
      <w:marTop w:val="0"/>
      <w:marBottom w:val="0"/>
      <w:divBdr>
        <w:top w:val="none" w:sz="0" w:space="0" w:color="auto"/>
        <w:left w:val="none" w:sz="0" w:space="0" w:color="auto"/>
        <w:bottom w:val="none" w:sz="0" w:space="0" w:color="auto"/>
        <w:right w:val="none" w:sz="0" w:space="0" w:color="auto"/>
      </w:divBdr>
    </w:div>
    <w:div w:id="1023046191">
      <w:bodyDiv w:val="1"/>
      <w:marLeft w:val="0"/>
      <w:marRight w:val="0"/>
      <w:marTop w:val="0"/>
      <w:marBottom w:val="0"/>
      <w:divBdr>
        <w:top w:val="none" w:sz="0" w:space="0" w:color="auto"/>
        <w:left w:val="none" w:sz="0" w:space="0" w:color="auto"/>
        <w:bottom w:val="none" w:sz="0" w:space="0" w:color="auto"/>
        <w:right w:val="none" w:sz="0" w:space="0" w:color="auto"/>
      </w:divBdr>
    </w:div>
    <w:div w:id="1031734290">
      <w:bodyDiv w:val="1"/>
      <w:marLeft w:val="0"/>
      <w:marRight w:val="0"/>
      <w:marTop w:val="0"/>
      <w:marBottom w:val="0"/>
      <w:divBdr>
        <w:top w:val="none" w:sz="0" w:space="0" w:color="auto"/>
        <w:left w:val="none" w:sz="0" w:space="0" w:color="auto"/>
        <w:bottom w:val="none" w:sz="0" w:space="0" w:color="auto"/>
        <w:right w:val="none" w:sz="0" w:space="0" w:color="auto"/>
      </w:divBdr>
    </w:div>
    <w:div w:id="1042091595">
      <w:bodyDiv w:val="1"/>
      <w:marLeft w:val="0"/>
      <w:marRight w:val="0"/>
      <w:marTop w:val="0"/>
      <w:marBottom w:val="0"/>
      <w:divBdr>
        <w:top w:val="none" w:sz="0" w:space="0" w:color="auto"/>
        <w:left w:val="none" w:sz="0" w:space="0" w:color="auto"/>
        <w:bottom w:val="none" w:sz="0" w:space="0" w:color="auto"/>
        <w:right w:val="none" w:sz="0" w:space="0" w:color="auto"/>
      </w:divBdr>
    </w:div>
    <w:div w:id="1068261139">
      <w:bodyDiv w:val="1"/>
      <w:marLeft w:val="0"/>
      <w:marRight w:val="0"/>
      <w:marTop w:val="0"/>
      <w:marBottom w:val="0"/>
      <w:divBdr>
        <w:top w:val="none" w:sz="0" w:space="0" w:color="auto"/>
        <w:left w:val="none" w:sz="0" w:space="0" w:color="auto"/>
        <w:bottom w:val="none" w:sz="0" w:space="0" w:color="auto"/>
        <w:right w:val="none" w:sz="0" w:space="0" w:color="auto"/>
      </w:divBdr>
    </w:div>
    <w:div w:id="1085105627">
      <w:bodyDiv w:val="1"/>
      <w:marLeft w:val="0"/>
      <w:marRight w:val="0"/>
      <w:marTop w:val="0"/>
      <w:marBottom w:val="0"/>
      <w:divBdr>
        <w:top w:val="none" w:sz="0" w:space="0" w:color="auto"/>
        <w:left w:val="none" w:sz="0" w:space="0" w:color="auto"/>
        <w:bottom w:val="none" w:sz="0" w:space="0" w:color="auto"/>
        <w:right w:val="none" w:sz="0" w:space="0" w:color="auto"/>
      </w:divBdr>
    </w:div>
    <w:div w:id="1111389411">
      <w:bodyDiv w:val="1"/>
      <w:marLeft w:val="0"/>
      <w:marRight w:val="0"/>
      <w:marTop w:val="0"/>
      <w:marBottom w:val="0"/>
      <w:divBdr>
        <w:top w:val="none" w:sz="0" w:space="0" w:color="auto"/>
        <w:left w:val="none" w:sz="0" w:space="0" w:color="auto"/>
        <w:bottom w:val="none" w:sz="0" w:space="0" w:color="auto"/>
        <w:right w:val="none" w:sz="0" w:space="0" w:color="auto"/>
      </w:divBdr>
    </w:div>
    <w:div w:id="1117602057">
      <w:bodyDiv w:val="1"/>
      <w:marLeft w:val="0"/>
      <w:marRight w:val="0"/>
      <w:marTop w:val="0"/>
      <w:marBottom w:val="0"/>
      <w:divBdr>
        <w:top w:val="none" w:sz="0" w:space="0" w:color="auto"/>
        <w:left w:val="none" w:sz="0" w:space="0" w:color="auto"/>
        <w:bottom w:val="none" w:sz="0" w:space="0" w:color="auto"/>
        <w:right w:val="none" w:sz="0" w:space="0" w:color="auto"/>
      </w:divBdr>
    </w:div>
    <w:div w:id="1140272718">
      <w:bodyDiv w:val="1"/>
      <w:marLeft w:val="0"/>
      <w:marRight w:val="0"/>
      <w:marTop w:val="0"/>
      <w:marBottom w:val="0"/>
      <w:divBdr>
        <w:top w:val="none" w:sz="0" w:space="0" w:color="auto"/>
        <w:left w:val="none" w:sz="0" w:space="0" w:color="auto"/>
        <w:bottom w:val="none" w:sz="0" w:space="0" w:color="auto"/>
        <w:right w:val="none" w:sz="0" w:space="0" w:color="auto"/>
      </w:divBdr>
    </w:div>
    <w:div w:id="1141115769">
      <w:bodyDiv w:val="1"/>
      <w:marLeft w:val="0"/>
      <w:marRight w:val="0"/>
      <w:marTop w:val="0"/>
      <w:marBottom w:val="0"/>
      <w:divBdr>
        <w:top w:val="none" w:sz="0" w:space="0" w:color="auto"/>
        <w:left w:val="none" w:sz="0" w:space="0" w:color="auto"/>
        <w:bottom w:val="none" w:sz="0" w:space="0" w:color="auto"/>
        <w:right w:val="none" w:sz="0" w:space="0" w:color="auto"/>
      </w:divBdr>
    </w:div>
    <w:div w:id="1144539917">
      <w:bodyDiv w:val="1"/>
      <w:marLeft w:val="0"/>
      <w:marRight w:val="0"/>
      <w:marTop w:val="0"/>
      <w:marBottom w:val="0"/>
      <w:divBdr>
        <w:top w:val="none" w:sz="0" w:space="0" w:color="auto"/>
        <w:left w:val="none" w:sz="0" w:space="0" w:color="auto"/>
        <w:bottom w:val="none" w:sz="0" w:space="0" w:color="auto"/>
        <w:right w:val="none" w:sz="0" w:space="0" w:color="auto"/>
      </w:divBdr>
    </w:div>
    <w:div w:id="1147671660">
      <w:bodyDiv w:val="1"/>
      <w:marLeft w:val="0"/>
      <w:marRight w:val="0"/>
      <w:marTop w:val="0"/>
      <w:marBottom w:val="0"/>
      <w:divBdr>
        <w:top w:val="none" w:sz="0" w:space="0" w:color="auto"/>
        <w:left w:val="none" w:sz="0" w:space="0" w:color="auto"/>
        <w:bottom w:val="none" w:sz="0" w:space="0" w:color="auto"/>
        <w:right w:val="none" w:sz="0" w:space="0" w:color="auto"/>
      </w:divBdr>
    </w:div>
    <w:div w:id="1155998439">
      <w:bodyDiv w:val="1"/>
      <w:marLeft w:val="0"/>
      <w:marRight w:val="0"/>
      <w:marTop w:val="0"/>
      <w:marBottom w:val="0"/>
      <w:divBdr>
        <w:top w:val="none" w:sz="0" w:space="0" w:color="auto"/>
        <w:left w:val="none" w:sz="0" w:space="0" w:color="auto"/>
        <w:bottom w:val="none" w:sz="0" w:space="0" w:color="auto"/>
        <w:right w:val="none" w:sz="0" w:space="0" w:color="auto"/>
      </w:divBdr>
    </w:div>
    <w:div w:id="1178151451">
      <w:bodyDiv w:val="1"/>
      <w:marLeft w:val="0"/>
      <w:marRight w:val="0"/>
      <w:marTop w:val="0"/>
      <w:marBottom w:val="0"/>
      <w:divBdr>
        <w:top w:val="none" w:sz="0" w:space="0" w:color="auto"/>
        <w:left w:val="none" w:sz="0" w:space="0" w:color="auto"/>
        <w:bottom w:val="none" w:sz="0" w:space="0" w:color="auto"/>
        <w:right w:val="none" w:sz="0" w:space="0" w:color="auto"/>
      </w:divBdr>
    </w:div>
    <w:div w:id="1202593665">
      <w:bodyDiv w:val="1"/>
      <w:marLeft w:val="0"/>
      <w:marRight w:val="0"/>
      <w:marTop w:val="0"/>
      <w:marBottom w:val="0"/>
      <w:divBdr>
        <w:top w:val="none" w:sz="0" w:space="0" w:color="auto"/>
        <w:left w:val="none" w:sz="0" w:space="0" w:color="auto"/>
        <w:bottom w:val="none" w:sz="0" w:space="0" w:color="auto"/>
        <w:right w:val="none" w:sz="0" w:space="0" w:color="auto"/>
      </w:divBdr>
    </w:div>
    <w:div w:id="1233157785">
      <w:bodyDiv w:val="1"/>
      <w:marLeft w:val="0"/>
      <w:marRight w:val="0"/>
      <w:marTop w:val="0"/>
      <w:marBottom w:val="0"/>
      <w:divBdr>
        <w:top w:val="none" w:sz="0" w:space="0" w:color="auto"/>
        <w:left w:val="none" w:sz="0" w:space="0" w:color="auto"/>
        <w:bottom w:val="none" w:sz="0" w:space="0" w:color="auto"/>
        <w:right w:val="none" w:sz="0" w:space="0" w:color="auto"/>
      </w:divBdr>
    </w:div>
    <w:div w:id="1240553500">
      <w:bodyDiv w:val="1"/>
      <w:marLeft w:val="0"/>
      <w:marRight w:val="0"/>
      <w:marTop w:val="0"/>
      <w:marBottom w:val="0"/>
      <w:divBdr>
        <w:top w:val="none" w:sz="0" w:space="0" w:color="auto"/>
        <w:left w:val="none" w:sz="0" w:space="0" w:color="auto"/>
        <w:bottom w:val="none" w:sz="0" w:space="0" w:color="auto"/>
        <w:right w:val="none" w:sz="0" w:space="0" w:color="auto"/>
      </w:divBdr>
    </w:div>
    <w:div w:id="1241134160">
      <w:bodyDiv w:val="1"/>
      <w:marLeft w:val="0"/>
      <w:marRight w:val="0"/>
      <w:marTop w:val="0"/>
      <w:marBottom w:val="0"/>
      <w:divBdr>
        <w:top w:val="none" w:sz="0" w:space="0" w:color="auto"/>
        <w:left w:val="none" w:sz="0" w:space="0" w:color="auto"/>
        <w:bottom w:val="none" w:sz="0" w:space="0" w:color="auto"/>
        <w:right w:val="none" w:sz="0" w:space="0" w:color="auto"/>
      </w:divBdr>
    </w:div>
    <w:div w:id="1241452753">
      <w:bodyDiv w:val="1"/>
      <w:marLeft w:val="0"/>
      <w:marRight w:val="0"/>
      <w:marTop w:val="0"/>
      <w:marBottom w:val="0"/>
      <w:divBdr>
        <w:top w:val="none" w:sz="0" w:space="0" w:color="auto"/>
        <w:left w:val="none" w:sz="0" w:space="0" w:color="auto"/>
        <w:bottom w:val="none" w:sz="0" w:space="0" w:color="auto"/>
        <w:right w:val="none" w:sz="0" w:space="0" w:color="auto"/>
      </w:divBdr>
    </w:div>
    <w:div w:id="1294360905">
      <w:bodyDiv w:val="1"/>
      <w:marLeft w:val="0"/>
      <w:marRight w:val="0"/>
      <w:marTop w:val="0"/>
      <w:marBottom w:val="0"/>
      <w:divBdr>
        <w:top w:val="none" w:sz="0" w:space="0" w:color="auto"/>
        <w:left w:val="none" w:sz="0" w:space="0" w:color="auto"/>
        <w:bottom w:val="none" w:sz="0" w:space="0" w:color="auto"/>
        <w:right w:val="none" w:sz="0" w:space="0" w:color="auto"/>
      </w:divBdr>
    </w:div>
    <w:div w:id="1302081388">
      <w:bodyDiv w:val="1"/>
      <w:marLeft w:val="0"/>
      <w:marRight w:val="0"/>
      <w:marTop w:val="0"/>
      <w:marBottom w:val="0"/>
      <w:divBdr>
        <w:top w:val="none" w:sz="0" w:space="0" w:color="auto"/>
        <w:left w:val="none" w:sz="0" w:space="0" w:color="auto"/>
        <w:bottom w:val="none" w:sz="0" w:space="0" w:color="auto"/>
        <w:right w:val="none" w:sz="0" w:space="0" w:color="auto"/>
      </w:divBdr>
    </w:div>
    <w:div w:id="1309360401">
      <w:bodyDiv w:val="1"/>
      <w:marLeft w:val="0"/>
      <w:marRight w:val="0"/>
      <w:marTop w:val="0"/>
      <w:marBottom w:val="0"/>
      <w:divBdr>
        <w:top w:val="none" w:sz="0" w:space="0" w:color="auto"/>
        <w:left w:val="none" w:sz="0" w:space="0" w:color="auto"/>
        <w:bottom w:val="none" w:sz="0" w:space="0" w:color="auto"/>
        <w:right w:val="none" w:sz="0" w:space="0" w:color="auto"/>
      </w:divBdr>
    </w:div>
    <w:div w:id="1395468786">
      <w:bodyDiv w:val="1"/>
      <w:marLeft w:val="0"/>
      <w:marRight w:val="0"/>
      <w:marTop w:val="0"/>
      <w:marBottom w:val="0"/>
      <w:divBdr>
        <w:top w:val="none" w:sz="0" w:space="0" w:color="auto"/>
        <w:left w:val="none" w:sz="0" w:space="0" w:color="auto"/>
        <w:bottom w:val="none" w:sz="0" w:space="0" w:color="auto"/>
        <w:right w:val="none" w:sz="0" w:space="0" w:color="auto"/>
      </w:divBdr>
    </w:div>
    <w:div w:id="1441949577">
      <w:bodyDiv w:val="1"/>
      <w:marLeft w:val="0"/>
      <w:marRight w:val="0"/>
      <w:marTop w:val="0"/>
      <w:marBottom w:val="0"/>
      <w:divBdr>
        <w:top w:val="none" w:sz="0" w:space="0" w:color="auto"/>
        <w:left w:val="none" w:sz="0" w:space="0" w:color="auto"/>
        <w:bottom w:val="none" w:sz="0" w:space="0" w:color="auto"/>
        <w:right w:val="none" w:sz="0" w:space="0" w:color="auto"/>
      </w:divBdr>
    </w:div>
    <w:div w:id="1473592944">
      <w:bodyDiv w:val="1"/>
      <w:marLeft w:val="0"/>
      <w:marRight w:val="0"/>
      <w:marTop w:val="0"/>
      <w:marBottom w:val="0"/>
      <w:divBdr>
        <w:top w:val="none" w:sz="0" w:space="0" w:color="auto"/>
        <w:left w:val="none" w:sz="0" w:space="0" w:color="auto"/>
        <w:bottom w:val="none" w:sz="0" w:space="0" w:color="auto"/>
        <w:right w:val="none" w:sz="0" w:space="0" w:color="auto"/>
      </w:divBdr>
    </w:div>
    <w:div w:id="1485008114">
      <w:bodyDiv w:val="1"/>
      <w:marLeft w:val="0"/>
      <w:marRight w:val="0"/>
      <w:marTop w:val="0"/>
      <w:marBottom w:val="0"/>
      <w:divBdr>
        <w:top w:val="none" w:sz="0" w:space="0" w:color="auto"/>
        <w:left w:val="none" w:sz="0" w:space="0" w:color="auto"/>
        <w:bottom w:val="none" w:sz="0" w:space="0" w:color="auto"/>
        <w:right w:val="none" w:sz="0" w:space="0" w:color="auto"/>
      </w:divBdr>
    </w:div>
    <w:div w:id="1487436421">
      <w:bodyDiv w:val="1"/>
      <w:marLeft w:val="0"/>
      <w:marRight w:val="0"/>
      <w:marTop w:val="0"/>
      <w:marBottom w:val="0"/>
      <w:divBdr>
        <w:top w:val="none" w:sz="0" w:space="0" w:color="auto"/>
        <w:left w:val="none" w:sz="0" w:space="0" w:color="auto"/>
        <w:bottom w:val="none" w:sz="0" w:space="0" w:color="auto"/>
        <w:right w:val="none" w:sz="0" w:space="0" w:color="auto"/>
      </w:divBdr>
    </w:div>
    <w:div w:id="1495027327">
      <w:bodyDiv w:val="1"/>
      <w:marLeft w:val="0"/>
      <w:marRight w:val="0"/>
      <w:marTop w:val="0"/>
      <w:marBottom w:val="0"/>
      <w:divBdr>
        <w:top w:val="none" w:sz="0" w:space="0" w:color="auto"/>
        <w:left w:val="none" w:sz="0" w:space="0" w:color="auto"/>
        <w:bottom w:val="none" w:sz="0" w:space="0" w:color="auto"/>
        <w:right w:val="none" w:sz="0" w:space="0" w:color="auto"/>
      </w:divBdr>
    </w:div>
    <w:div w:id="1500460469">
      <w:bodyDiv w:val="1"/>
      <w:marLeft w:val="0"/>
      <w:marRight w:val="0"/>
      <w:marTop w:val="0"/>
      <w:marBottom w:val="0"/>
      <w:divBdr>
        <w:top w:val="none" w:sz="0" w:space="0" w:color="auto"/>
        <w:left w:val="none" w:sz="0" w:space="0" w:color="auto"/>
        <w:bottom w:val="none" w:sz="0" w:space="0" w:color="auto"/>
        <w:right w:val="none" w:sz="0" w:space="0" w:color="auto"/>
      </w:divBdr>
    </w:div>
    <w:div w:id="1508013607">
      <w:bodyDiv w:val="1"/>
      <w:marLeft w:val="0"/>
      <w:marRight w:val="0"/>
      <w:marTop w:val="0"/>
      <w:marBottom w:val="0"/>
      <w:divBdr>
        <w:top w:val="none" w:sz="0" w:space="0" w:color="auto"/>
        <w:left w:val="none" w:sz="0" w:space="0" w:color="auto"/>
        <w:bottom w:val="none" w:sz="0" w:space="0" w:color="auto"/>
        <w:right w:val="none" w:sz="0" w:space="0" w:color="auto"/>
      </w:divBdr>
    </w:div>
    <w:div w:id="1518959123">
      <w:bodyDiv w:val="1"/>
      <w:marLeft w:val="0"/>
      <w:marRight w:val="0"/>
      <w:marTop w:val="0"/>
      <w:marBottom w:val="0"/>
      <w:divBdr>
        <w:top w:val="none" w:sz="0" w:space="0" w:color="auto"/>
        <w:left w:val="none" w:sz="0" w:space="0" w:color="auto"/>
        <w:bottom w:val="none" w:sz="0" w:space="0" w:color="auto"/>
        <w:right w:val="none" w:sz="0" w:space="0" w:color="auto"/>
      </w:divBdr>
    </w:div>
    <w:div w:id="1526746518">
      <w:bodyDiv w:val="1"/>
      <w:marLeft w:val="0"/>
      <w:marRight w:val="0"/>
      <w:marTop w:val="0"/>
      <w:marBottom w:val="0"/>
      <w:divBdr>
        <w:top w:val="none" w:sz="0" w:space="0" w:color="auto"/>
        <w:left w:val="none" w:sz="0" w:space="0" w:color="auto"/>
        <w:bottom w:val="none" w:sz="0" w:space="0" w:color="auto"/>
        <w:right w:val="none" w:sz="0" w:space="0" w:color="auto"/>
      </w:divBdr>
    </w:div>
    <w:div w:id="1535773916">
      <w:bodyDiv w:val="1"/>
      <w:marLeft w:val="0"/>
      <w:marRight w:val="0"/>
      <w:marTop w:val="0"/>
      <w:marBottom w:val="0"/>
      <w:divBdr>
        <w:top w:val="none" w:sz="0" w:space="0" w:color="auto"/>
        <w:left w:val="none" w:sz="0" w:space="0" w:color="auto"/>
        <w:bottom w:val="none" w:sz="0" w:space="0" w:color="auto"/>
        <w:right w:val="none" w:sz="0" w:space="0" w:color="auto"/>
      </w:divBdr>
    </w:div>
    <w:div w:id="1546601125">
      <w:bodyDiv w:val="1"/>
      <w:marLeft w:val="0"/>
      <w:marRight w:val="0"/>
      <w:marTop w:val="0"/>
      <w:marBottom w:val="0"/>
      <w:divBdr>
        <w:top w:val="none" w:sz="0" w:space="0" w:color="auto"/>
        <w:left w:val="none" w:sz="0" w:space="0" w:color="auto"/>
        <w:bottom w:val="none" w:sz="0" w:space="0" w:color="auto"/>
        <w:right w:val="none" w:sz="0" w:space="0" w:color="auto"/>
      </w:divBdr>
    </w:div>
    <w:div w:id="1554583801">
      <w:bodyDiv w:val="1"/>
      <w:marLeft w:val="0"/>
      <w:marRight w:val="0"/>
      <w:marTop w:val="0"/>
      <w:marBottom w:val="0"/>
      <w:divBdr>
        <w:top w:val="none" w:sz="0" w:space="0" w:color="auto"/>
        <w:left w:val="none" w:sz="0" w:space="0" w:color="auto"/>
        <w:bottom w:val="none" w:sz="0" w:space="0" w:color="auto"/>
        <w:right w:val="none" w:sz="0" w:space="0" w:color="auto"/>
      </w:divBdr>
    </w:div>
    <w:div w:id="1587378701">
      <w:bodyDiv w:val="1"/>
      <w:marLeft w:val="0"/>
      <w:marRight w:val="0"/>
      <w:marTop w:val="0"/>
      <w:marBottom w:val="0"/>
      <w:divBdr>
        <w:top w:val="none" w:sz="0" w:space="0" w:color="auto"/>
        <w:left w:val="none" w:sz="0" w:space="0" w:color="auto"/>
        <w:bottom w:val="none" w:sz="0" w:space="0" w:color="auto"/>
        <w:right w:val="none" w:sz="0" w:space="0" w:color="auto"/>
      </w:divBdr>
    </w:div>
    <w:div w:id="1588346978">
      <w:bodyDiv w:val="1"/>
      <w:marLeft w:val="0"/>
      <w:marRight w:val="0"/>
      <w:marTop w:val="0"/>
      <w:marBottom w:val="0"/>
      <w:divBdr>
        <w:top w:val="none" w:sz="0" w:space="0" w:color="auto"/>
        <w:left w:val="none" w:sz="0" w:space="0" w:color="auto"/>
        <w:bottom w:val="none" w:sz="0" w:space="0" w:color="auto"/>
        <w:right w:val="none" w:sz="0" w:space="0" w:color="auto"/>
      </w:divBdr>
    </w:div>
    <w:div w:id="1642495207">
      <w:bodyDiv w:val="1"/>
      <w:marLeft w:val="0"/>
      <w:marRight w:val="0"/>
      <w:marTop w:val="0"/>
      <w:marBottom w:val="0"/>
      <w:divBdr>
        <w:top w:val="none" w:sz="0" w:space="0" w:color="auto"/>
        <w:left w:val="none" w:sz="0" w:space="0" w:color="auto"/>
        <w:bottom w:val="none" w:sz="0" w:space="0" w:color="auto"/>
        <w:right w:val="none" w:sz="0" w:space="0" w:color="auto"/>
      </w:divBdr>
    </w:div>
    <w:div w:id="1664044056">
      <w:bodyDiv w:val="1"/>
      <w:marLeft w:val="0"/>
      <w:marRight w:val="0"/>
      <w:marTop w:val="0"/>
      <w:marBottom w:val="0"/>
      <w:divBdr>
        <w:top w:val="none" w:sz="0" w:space="0" w:color="auto"/>
        <w:left w:val="none" w:sz="0" w:space="0" w:color="auto"/>
        <w:bottom w:val="none" w:sz="0" w:space="0" w:color="auto"/>
        <w:right w:val="none" w:sz="0" w:space="0" w:color="auto"/>
      </w:divBdr>
    </w:div>
    <w:div w:id="1673679053">
      <w:bodyDiv w:val="1"/>
      <w:marLeft w:val="0"/>
      <w:marRight w:val="0"/>
      <w:marTop w:val="0"/>
      <w:marBottom w:val="0"/>
      <w:divBdr>
        <w:top w:val="none" w:sz="0" w:space="0" w:color="auto"/>
        <w:left w:val="none" w:sz="0" w:space="0" w:color="auto"/>
        <w:bottom w:val="none" w:sz="0" w:space="0" w:color="auto"/>
        <w:right w:val="none" w:sz="0" w:space="0" w:color="auto"/>
      </w:divBdr>
    </w:div>
    <w:div w:id="1677001743">
      <w:bodyDiv w:val="1"/>
      <w:marLeft w:val="0"/>
      <w:marRight w:val="0"/>
      <w:marTop w:val="0"/>
      <w:marBottom w:val="0"/>
      <w:divBdr>
        <w:top w:val="none" w:sz="0" w:space="0" w:color="auto"/>
        <w:left w:val="none" w:sz="0" w:space="0" w:color="auto"/>
        <w:bottom w:val="none" w:sz="0" w:space="0" w:color="auto"/>
        <w:right w:val="none" w:sz="0" w:space="0" w:color="auto"/>
      </w:divBdr>
    </w:div>
    <w:div w:id="1698652274">
      <w:bodyDiv w:val="1"/>
      <w:marLeft w:val="0"/>
      <w:marRight w:val="0"/>
      <w:marTop w:val="0"/>
      <w:marBottom w:val="0"/>
      <w:divBdr>
        <w:top w:val="none" w:sz="0" w:space="0" w:color="auto"/>
        <w:left w:val="none" w:sz="0" w:space="0" w:color="auto"/>
        <w:bottom w:val="none" w:sz="0" w:space="0" w:color="auto"/>
        <w:right w:val="none" w:sz="0" w:space="0" w:color="auto"/>
      </w:divBdr>
    </w:div>
    <w:div w:id="1715232295">
      <w:bodyDiv w:val="1"/>
      <w:marLeft w:val="0"/>
      <w:marRight w:val="0"/>
      <w:marTop w:val="0"/>
      <w:marBottom w:val="0"/>
      <w:divBdr>
        <w:top w:val="none" w:sz="0" w:space="0" w:color="auto"/>
        <w:left w:val="none" w:sz="0" w:space="0" w:color="auto"/>
        <w:bottom w:val="none" w:sz="0" w:space="0" w:color="auto"/>
        <w:right w:val="none" w:sz="0" w:space="0" w:color="auto"/>
      </w:divBdr>
    </w:div>
    <w:div w:id="1727989215">
      <w:bodyDiv w:val="1"/>
      <w:marLeft w:val="0"/>
      <w:marRight w:val="0"/>
      <w:marTop w:val="0"/>
      <w:marBottom w:val="0"/>
      <w:divBdr>
        <w:top w:val="none" w:sz="0" w:space="0" w:color="auto"/>
        <w:left w:val="none" w:sz="0" w:space="0" w:color="auto"/>
        <w:bottom w:val="none" w:sz="0" w:space="0" w:color="auto"/>
        <w:right w:val="none" w:sz="0" w:space="0" w:color="auto"/>
      </w:divBdr>
    </w:div>
    <w:div w:id="1743944293">
      <w:bodyDiv w:val="1"/>
      <w:marLeft w:val="0"/>
      <w:marRight w:val="0"/>
      <w:marTop w:val="0"/>
      <w:marBottom w:val="0"/>
      <w:divBdr>
        <w:top w:val="none" w:sz="0" w:space="0" w:color="auto"/>
        <w:left w:val="none" w:sz="0" w:space="0" w:color="auto"/>
        <w:bottom w:val="none" w:sz="0" w:space="0" w:color="auto"/>
        <w:right w:val="none" w:sz="0" w:space="0" w:color="auto"/>
      </w:divBdr>
    </w:div>
    <w:div w:id="1751343027">
      <w:bodyDiv w:val="1"/>
      <w:marLeft w:val="0"/>
      <w:marRight w:val="0"/>
      <w:marTop w:val="0"/>
      <w:marBottom w:val="0"/>
      <w:divBdr>
        <w:top w:val="none" w:sz="0" w:space="0" w:color="auto"/>
        <w:left w:val="none" w:sz="0" w:space="0" w:color="auto"/>
        <w:bottom w:val="none" w:sz="0" w:space="0" w:color="auto"/>
        <w:right w:val="none" w:sz="0" w:space="0" w:color="auto"/>
      </w:divBdr>
    </w:div>
    <w:div w:id="1777285159">
      <w:bodyDiv w:val="1"/>
      <w:marLeft w:val="0"/>
      <w:marRight w:val="0"/>
      <w:marTop w:val="0"/>
      <w:marBottom w:val="0"/>
      <w:divBdr>
        <w:top w:val="none" w:sz="0" w:space="0" w:color="auto"/>
        <w:left w:val="none" w:sz="0" w:space="0" w:color="auto"/>
        <w:bottom w:val="none" w:sz="0" w:space="0" w:color="auto"/>
        <w:right w:val="none" w:sz="0" w:space="0" w:color="auto"/>
      </w:divBdr>
    </w:div>
    <w:div w:id="1778594782">
      <w:bodyDiv w:val="1"/>
      <w:marLeft w:val="0"/>
      <w:marRight w:val="0"/>
      <w:marTop w:val="0"/>
      <w:marBottom w:val="0"/>
      <w:divBdr>
        <w:top w:val="none" w:sz="0" w:space="0" w:color="auto"/>
        <w:left w:val="none" w:sz="0" w:space="0" w:color="auto"/>
        <w:bottom w:val="none" w:sz="0" w:space="0" w:color="auto"/>
        <w:right w:val="none" w:sz="0" w:space="0" w:color="auto"/>
      </w:divBdr>
    </w:div>
    <w:div w:id="1807427774">
      <w:bodyDiv w:val="1"/>
      <w:marLeft w:val="0"/>
      <w:marRight w:val="0"/>
      <w:marTop w:val="0"/>
      <w:marBottom w:val="0"/>
      <w:divBdr>
        <w:top w:val="none" w:sz="0" w:space="0" w:color="auto"/>
        <w:left w:val="none" w:sz="0" w:space="0" w:color="auto"/>
        <w:bottom w:val="none" w:sz="0" w:space="0" w:color="auto"/>
        <w:right w:val="none" w:sz="0" w:space="0" w:color="auto"/>
      </w:divBdr>
    </w:div>
    <w:div w:id="1810710033">
      <w:bodyDiv w:val="1"/>
      <w:marLeft w:val="0"/>
      <w:marRight w:val="0"/>
      <w:marTop w:val="0"/>
      <w:marBottom w:val="0"/>
      <w:divBdr>
        <w:top w:val="none" w:sz="0" w:space="0" w:color="auto"/>
        <w:left w:val="none" w:sz="0" w:space="0" w:color="auto"/>
        <w:bottom w:val="none" w:sz="0" w:space="0" w:color="auto"/>
        <w:right w:val="none" w:sz="0" w:space="0" w:color="auto"/>
      </w:divBdr>
    </w:div>
    <w:div w:id="1852865366">
      <w:bodyDiv w:val="1"/>
      <w:marLeft w:val="0"/>
      <w:marRight w:val="0"/>
      <w:marTop w:val="0"/>
      <w:marBottom w:val="0"/>
      <w:divBdr>
        <w:top w:val="none" w:sz="0" w:space="0" w:color="auto"/>
        <w:left w:val="none" w:sz="0" w:space="0" w:color="auto"/>
        <w:bottom w:val="none" w:sz="0" w:space="0" w:color="auto"/>
        <w:right w:val="none" w:sz="0" w:space="0" w:color="auto"/>
      </w:divBdr>
    </w:div>
    <w:div w:id="1857500233">
      <w:bodyDiv w:val="1"/>
      <w:marLeft w:val="0"/>
      <w:marRight w:val="0"/>
      <w:marTop w:val="0"/>
      <w:marBottom w:val="0"/>
      <w:divBdr>
        <w:top w:val="none" w:sz="0" w:space="0" w:color="auto"/>
        <w:left w:val="none" w:sz="0" w:space="0" w:color="auto"/>
        <w:bottom w:val="none" w:sz="0" w:space="0" w:color="auto"/>
        <w:right w:val="none" w:sz="0" w:space="0" w:color="auto"/>
      </w:divBdr>
    </w:div>
    <w:div w:id="1868789502">
      <w:bodyDiv w:val="1"/>
      <w:marLeft w:val="0"/>
      <w:marRight w:val="0"/>
      <w:marTop w:val="0"/>
      <w:marBottom w:val="0"/>
      <w:divBdr>
        <w:top w:val="none" w:sz="0" w:space="0" w:color="auto"/>
        <w:left w:val="none" w:sz="0" w:space="0" w:color="auto"/>
        <w:bottom w:val="none" w:sz="0" w:space="0" w:color="auto"/>
        <w:right w:val="none" w:sz="0" w:space="0" w:color="auto"/>
      </w:divBdr>
    </w:div>
    <w:div w:id="1873180701">
      <w:bodyDiv w:val="1"/>
      <w:marLeft w:val="0"/>
      <w:marRight w:val="0"/>
      <w:marTop w:val="0"/>
      <w:marBottom w:val="0"/>
      <w:divBdr>
        <w:top w:val="none" w:sz="0" w:space="0" w:color="auto"/>
        <w:left w:val="none" w:sz="0" w:space="0" w:color="auto"/>
        <w:bottom w:val="none" w:sz="0" w:space="0" w:color="auto"/>
        <w:right w:val="none" w:sz="0" w:space="0" w:color="auto"/>
      </w:divBdr>
    </w:div>
    <w:div w:id="1876499745">
      <w:bodyDiv w:val="1"/>
      <w:marLeft w:val="0"/>
      <w:marRight w:val="0"/>
      <w:marTop w:val="0"/>
      <w:marBottom w:val="0"/>
      <w:divBdr>
        <w:top w:val="none" w:sz="0" w:space="0" w:color="auto"/>
        <w:left w:val="none" w:sz="0" w:space="0" w:color="auto"/>
        <w:bottom w:val="none" w:sz="0" w:space="0" w:color="auto"/>
        <w:right w:val="none" w:sz="0" w:space="0" w:color="auto"/>
      </w:divBdr>
    </w:div>
    <w:div w:id="1883469756">
      <w:bodyDiv w:val="1"/>
      <w:marLeft w:val="0"/>
      <w:marRight w:val="0"/>
      <w:marTop w:val="0"/>
      <w:marBottom w:val="0"/>
      <w:divBdr>
        <w:top w:val="none" w:sz="0" w:space="0" w:color="auto"/>
        <w:left w:val="none" w:sz="0" w:space="0" w:color="auto"/>
        <w:bottom w:val="none" w:sz="0" w:space="0" w:color="auto"/>
        <w:right w:val="none" w:sz="0" w:space="0" w:color="auto"/>
      </w:divBdr>
    </w:div>
    <w:div w:id="1920014807">
      <w:bodyDiv w:val="1"/>
      <w:marLeft w:val="0"/>
      <w:marRight w:val="0"/>
      <w:marTop w:val="0"/>
      <w:marBottom w:val="0"/>
      <w:divBdr>
        <w:top w:val="none" w:sz="0" w:space="0" w:color="auto"/>
        <w:left w:val="none" w:sz="0" w:space="0" w:color="auto"/>
        <w:bottom w:val="none" w:sz="0" w:space="0" w:color="auto"/>
        <w:right w:val="none" w:sz="0" w:space="0" w:color="auto"/>
      </w:divBdr>
    </w:div>
    <w:div w:id="1928344970">
      <w:bodyDiv w:val="1"/>
      <w:marLeft w:val="0"/>
      <w:marRight w:val="0"/>
      <w:marTop w:val="0"/>
      <w:marBottom w:val="0"/>
      <w:divBdr>
        <w:top w:val="none" w:sz="0" w:space="0" w:color="auto"/>
        <w:left w:val="none" w:sz="0" w:space="0" w:color="auto"/>
        <w:bottom w:val="none" w:sz="0" w:space="0" w:color="auto"/>
        <w:right w:val="none" w:sz="0" w:space="0" w:color="auto"/>
      </w:divBdr>
    </w:div>
    <w:div w:id="1985768291">
      <w:bodyDiv w:val="1"/>
      <w:marLeft w:val="0"/>
      <w:marRight w:val="0"/>
      <w:marTop w:val="0"/>
      <w:marBottom w:val="0"/>
      <w:divBdr>
        <w:top w:val="none" w:sz="0" w:space="0" w:color="auto"/>
        <w:left w:val="none" w:sz="0" w:space="0" w:color="auto"/>
        <w:bottom w:val="none" w:sz="0" w:space="0" w:color="auto"/>
        <w:right w:val="none" w:sz="0" w:space="0" w:color="auto"/>
      </w:divBdr>
    </w:div>
    <w:div w:id="1991715522">
      <w:bodyDiv w:val="1"/>
      <w:marLeft w:val="0"/>
      <w:marRight w:val="0"/>
      <w:marTop w:val="0"/>
      <w:marBottom w:val="0"/>
      <w:divBdr>
        <w:top w:val="none" w:sz="0" w:space="0" w:color="auto"/>
        <w:left w:val="none" w:sz="0" w:space="0" w:color="auto"/>
        <w:bottom w:val="none" w:sz="0" w:space="0" w:color="auto"/>
        <w:right w:val="none" w:sz="0" w:space="0" w:color="auto"/>
      </w:divBdr>
    </w:div>
    <w:div w:id="2038314123">
      <w:bodyDiv w:val="1"/>
      <w:marLeft w:val="0"/>
      <w:marRight w:val="0"/>
      <w:marTop w:val="0"/>
      <w:marBottom w:val="0"/>
      <w:divBdr>
        <w:top w:val="none" w:sz="0" w:space="0" w:color="auto"/>
        <w:left w:val="none" w:sz="0" w:space="0" w:color="auto"/>
        <w:bottom w:val="none" w:sz="0" w:space="0" w:color="auto"/>
        <w:right w:val="none" w:sz="0" w:space="0" w:color="auto"/>
      </w:divBdr>
    </w:div>
    <w:div w:id="2056730032">
      <w:bodyDiv w:val="1"/>
      <w:marLeft w:val="0"/>
      <w:marRight w:val="0"/>
      <w:marTop w:val="0"/>
      <w:marBottom w:val="0"/>
      <w:divBdr>
        <w:top w:val="none" w:sz="0" w:space="0" w:color="auto"/>
        <w:left w:val="none" w:sz="0" w:space="0" w:color="auto"/>
        <w:bottom w:val="none" w:sz="0" w:space="0" w:color="auto"/>
        <w:right w:val="none" w:sz="0" w:space="0" w:color="auto"/>
      </w:divBdr>
    </w:div>
    <w:div w:id="2081950114">
      <w:bodyDiv w:val="1"/>
      <w:marLeft w:val="0"/>
      <w:marRight w:val="0"/>
      <w:marTop w:val="0"/>
      <w:marBottom w:val="0"/>
      <w:divBdr>
        <w:top w:val="none" w:sz="0" w:space="0" w:color="auto"/>
        <w:left w:val="none" w:sz="0" w:space="0" w:color="auto"/>
        <w:bottom w:val="none" w:sz="0" w:space="0" w:color="auto"/>
        <w:right w:val="none" w:sz="0" w:space="0" w:color="auto"/>
      </w:divBdr>
    </w:div>
    <w:div w:id="20954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605-7294" TargetMode="External"/><Relationship Id="rId18" Type="http://schemas.openxmlformats.org/officeDocument/2006/relationships/hyperlink" Target="https://www.inegi.org.mx/contenidos/programas/cnsipee/2024/doc/cnsipee_2024_resultados.pdf" TargetMode="External"/><Relationship Id="rId26" Type="http://schemas.openxmlformats.org/officeDocument/2006/relationships/hyperlink" Target="https://www.diputados.gob.mx/LeyesBiblio/ref/dof/CPEUM_ref_180_18jun08.pdf" TargetMode="External"/><Relationship Id="rId3" Type="http://schemas.openxmlformats.org/officeDocument/2006/relationships/styles" Target="styles.xml"/><Relationship Id="rId21" Type="http://schemas.openxmlformats.org/officeDocument/2006/relationships/hyperlink" Target="https://www.dof.gob.mx/nota_detalle.php?codigo=5560457&amp;fecha=15/05/2019" TargetMode="External"/><Relationship Id="rId7" Type="http://schemas.openxmlformats.org/officeDocument/2006/relationships/endnotes" Target="endnotes.xml"/><Relationship Id="rId12" Type="http://schemas.openxmlformats.org/officeDocument/2006/relationships/hyperlink" Target="https://orcid.org/0009-0009-0972-5343" TargetMode="External"/><Relationship Id="rId17" Type="http://schemas.openxmlformats.org/officeDocument/2006/relationships/hyperlink" Target="https://forbes.com.mx/corteidh-condena-a-mexico-por-caso-de-2-hombres-en-prision-por-17-anos-sin-sentencia/" TargetMode="External"/><Relationship Id="rId25" Type="http://schemas.openxmlformats.org/officeDocument/2006/relationships/hyperlink" Target="https://www.diputados.gob.mx/LeyesBiblio/doc/CNPP.do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dof.gob.mx/nota_detalle.php?codigo=5194486&amp;fecha=10/06/2011" TargetMode="External"/><Relationship Id="rId29" Type="http://schemas.openxmlformats.org/officeDocument/2006/relationships/hyperlink" Target="https://www.corteidh.or.cr/docs/casos/articulos/resumen_470_es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_daniela@live.com" TargetMode="External"/><Relationship Id="rId24" Type="http://schemas.openxmlformats.org/officeDocument/2006/relationships/hyperlink" Target="https://news.un.org/es/story/2018/12/144787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cnnespanol.cnn.com/2024/04/19/prision-preventiva-oficiosa-mexico-por-que-buscan-invalidarla-orix/" TargetMode="External"/><Relationship Id="rId28" Type="http://schemas.openxmlformats.org/officeDocument/2006/relationships/hyperlink" Target="https://dle.rae.es" TargetMode="External"/><Relationship Id="rId10" Type="http://schemas.openxmlformats.org/officeDocument/2006/relationships/hyperlink" Target="https://orcid.org/0000-0003-4455-3072" TargetMode="External"/><Relationship Id="rId19" Type="http://schemas.openxmlformats.org/officeDocument/2006/relationships/hyperlink" Target="https://www.dof.gob.mx/nota_detalle.php?codigo=4780392&amp;fecha=03/09/199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sariovaladez@hotmail.com" TargetMode="External"/><Relationship Id="rId14" Type="http://schemas.openxmlformats.org/officeDocument/2006/relationships/image" Target="media/image2.jpeg"/><Relationship Id="rId22" Type="http://schemas.openxmlformats.org/officeDocument/2006/relationships/hyperlink" Target="https://www.dof.gob.mx/nota_detalle.php?codigo=5738985&amp;fecha=15/09/2024" TargetMode="External"/><Relationship Id="rId27" Type="http://schemas.openxmlformats.org/officeDocument/2006/relationships/hyperlink" Target="https://www.cndh.org.mx/sites/all/doc/Programas/TrataPersonas/MarcoNormativoTrata/InsInternacionales/Regionales/Convencion_ADH.pdf" TargetMode="External"/><Relationship Id="rId30" Type="http://schemas.openxmlformats.org/officeDocument/2006/relationships/hyperlink" Target="https://www.corteidh.or.cr/docs/casos/articulos/resumen_482_esp.pdf" TargetMode="Externa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C1E7-35C9-4859-BA69-96F75904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6876</Words>
  <Characters>37821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ROSARIO VALADEZ</dc:creator>
  <cp:lastModifiedBy>Francisco Santillan Campos</cp:lastModifiedBy>
  <cp:revision>16</cp:revision>
  <cp:lastPrinted>2024-11-14T12:16:00Z</cp:lastPrinted>
  <dcterms:created xsi:type="dcterms:W3CDTF">2024-10-07T23:56:00Z</dcterms:created>
  <dcterms:modified xsi:type="dcterms:W3CDTF">2025-01-16T19:55:00Z</dcterms:modified>
</cp:coreProperties>
</file>