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8B48C" w14:textId="77777777" w:rsidR="0079697D" w:rsidRDefault="0079697D" w:rsidP="00A85423">
      <w:pPr>
        <w:tabs>
          <w:tab w:val="left" w:pos="3390"/>
        </w:tabs>
        <w:spacing w:line="240" w:lineRule="auto"/>
        <w:jc w:val="right"/>
        <w:rPr>
          <w:rFonts w:ascii="Times New Roman" w:hAnsi="Times New Roman" w:cs="Times New Roman"/>
          <w:b/>
          <w:bCs/>
          <w:i/>
          <w:iCs/>
        </w:rPr>
      </w:pPr>
    </w:p>
    <w:p w14:paraId="353153E2" w14:textId="262DCFDD" w:rsidR="00A85423" w:rsidRPr="00A85423" w:rsidRDefault="0079697D" w:rsidP="00A85423">
      <w:pPr>
        <w:tabs>
          <w:tab w:val="left" w:pos="3390"/>
        </w:tabs>
        <w:spacing w:line="240" w:lineRule="auto"/>
        <w:jc w:val="right"/>
        <w:rPr>
          <w:rFonts w:ascii="Times New Roman" w:hAnsi="Times New Roman" w:cs="Times New Roman"/>
          <w:b/>
          <w:bCs/>
          <w:i/>
          <w:iCs/>
        </w:rPr>
      </w:pPr>
      <w:r w:rsidRPr="0079697D">
        <w:rPr>
          <w:rFonts w:ascii="Times New Roman" w:hAnsi="Times New Roman" w:cs="Times New Roman"/>
          <w:b/>
          <w:bCs/>
          <w:i/>
          <w:iCs/>
        </w:rPr>
        <w:t>https://doi.org/</w:t>
      </w:r>
      <w:r w:rsidR="00612AC2" w:rsidRPr="00612AC2">
        <w:rPr>
          <w:rFonts w:ascii="Noto Sans" w:hAnsi="Noto Sans" w:cs="Noto Sans"/>
          <w:sz w:val="21"/>
          <w:szCs w:val="21"/>
          <w:shd w:val="clear" w:color="auto" w:fill="FFFFFF"/>
        </w:rPr>
        <w:t xml:space="preserve"> </w:t>
      </w:r>
      <w:r w:rsidR="00612AC2" w:rsidRPr="00612AC2">
        <w:rPr>
          <w:rFonts w:ascii="Times New Roman" w:hAnsi="Times New Roman" w:cs="Times New Roman"/>
          <w:b/>
          <w:bCs/>
          <w:i/>
          <w:iCs/>
        </w:rPr>
        <w:t>10.23913/</w:t>
      </w:r>
      <w:proofErr w:type="gramStart"/>
      <w:r w:rsidR="00612AC2" w:rsidRPr="00612AC2">
        <w:rPr>
          <w:rFonts w:ascii="Times New Roman" w:hAnsi="Times New Roman" w:cs="Times New Roman"/>
          <w:b/>
          <w:bCs/>
          <w:i/>
          <w:iCs/>
        </w:rPr>
        <w:t>cemys.v</w:t>
      </w:r>
      <w:proofErr w:type="gramEnd"/>
      <w:r w:rsidR="00612AC2" w:rsidRPr="00612AC2">
        <w:rPr>
          <w:rFonts w:ascii="Times New Roman" w:hAnsi="Times New Roman" w:cs="Times New Roman"/>
          <w:b/>
          <w:bCs/>
          <w:i/>
          <w:iCs/>
        </w:rPr>
        <w:t>13i25.432</w:t>
      </w:r>
      <w:r w:rsidR="00612AC2" w:rsidRPr="00612AC2">
        <w:rPr>
          <w:rFonts w:ascii="Noto Sans" w:hAnsi="Noto Sans" w:cs="Noto Sans"/>
          <w:sz w:val="21"/>
          <w:szCs w:val="21"/>
          <w:shd w:val="clear" w:color="auto" w:fill="FFFFFF"/>
        </w:rPr>
        <w:t xml:space="preserve"> </w:t>
      </w:r>
      <w:r w:rsidR="00E17FF2" w:rsidRPr="00A85423">
        <w:rPr>
          <w:rFonts w:ascii="Times New Roman" w:hAnsi="Times New Roman" w:cs="Times New Roman"/>
          <w:noProof/>
        </w:rPr>
        <w:drawing>
          <wp:anchor distT="0" distB="0" distL="114300" distR="114300" simplePos="0" relativeHeight="251659264" behindDoc="0" locked="0" layoutInCell="1" allowOverlap="1" wp14:anchorId="1F659A1D" wp14:editId="60370DCF">
            <wp:simplePos x="0" y="0"/>
            <wp:positionH relativeFrom="margin">
              <wp:posOffset>-1009650</wp:posOffset>
            </wp:positionH>
            <wp:positionV relativeFrom="margin">
              <wp:posOffset>-895985</wp:posOffset>
            </wp:positionV>
            <wp:extent cx="7962900" cy="1400175"/>
            <wp:effectExtent l="0" t="0" r="0" b="9525"/>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6290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D0DCF5" w14:textId="59BCA5CB" w:rsidR="00A85423" w:rsidRPr="00A85423" w:rsidRDefault="00A85423" w:rsidP="00A85423">
      <w:pPr>
        <w:tabs>
          <w:tab w:val="left" w:pos="3390"/>
        </w:tabs>
        <w:spacing w:line="240" w:lineRule="auto"/>
        <w:jc w:val="right"/>
        <w:rPr>
          <w:rFonts w:ascii="Times New Roman" w:hAnsi="Times New Roman" w:cs="Times New Roman"/>
          <w:b/>
          <w:bCs/>
          <w:i/>
          <w:iCs/>
        </w:rPr>
      </w:pPr>
      <w:r w:rsidRPr="00A85423">
        <w:rPr>
          <w:rFonts w:ascii="Times New Roman" w:hAnsi="Times New Roman" w:cs="Times New Roman"/>
          <w:b/>
          <w:bCs/>
          <w:i/>
          <w:iCs/>
        </w:rPr>
        <w:t>Artículos científicos</w:t>
      </w:r>
    </w:p>
    <w:p w14:paraId="6A2EEBC5" w14:textId="0188475C" w:rsidR="00A85423" w:rsidRPr="00A85423" w:rsidRDefault="00A85423" w:rsidP="00A85423">
      <w:pPr>
        <w:widowControl w:val="0"/>
        <w:spacing w:after="0" w:line="240" w:lineRule="auto"/>
        <w:ind w:firstLine="709"/>
        <w:jc w:val="center"/>
        <w:rPr>
          <w:rFonts w:ascii="Times New Roman" w:eastAsia="Calibri" w:hAnsi="Times New Roman" w:cs="Times New Roman"/>
          <w:b/>
          <w:bCs/>
        </w:rPr>
      </w:pPr>
    </w:p>
    <w:p w14:paraId="00000001" w14:textId="0732618E" w:rsidR="00D53F90" w:rsidRPr="00A85423" w:rsidRDefault="00A85423" w:rsidP="00A85423">
      <w:pPr>
        <w:widowControl w:val="0"/>
        <w:spacing w:after="0" w:line="240" w:lineRule="auto"/>
        <w:rPr>
          <w:rFonts w:ascii="Times New Roman" w:eastAsia="Calibri" w:hAnsi="Times New Roman" w:cs="Times New Roman"/>
          <w:b/>
          <w:bCs/>
          <w:sz w:val="28"/>
          <w:szCs w:val="28"/>
        </w:rPr>
      </w:pPr>
      <w:r w:rsidRPr="00A85423">
        <w:rPr>
          <w:rFonts w:ascii="Times New Roman" w:eastAsia="Calibri" w:hAnsi="Times New Roman" w:cs="Times New Roman"/>
          <w:b/>
          <w:bCs/>
          <w:sz w:val="28"/>
          <w:szCs w:val="28"/>
        </w:rPr>
        <w:t>Estrategias de Aprendizaje y Rendimiento Académico en estudiantes de Bachillerato</w:t>
      </w:r>
    </w:p>
    <w:p w14:paraId="00000002" w14:textId="2155F85B" w:rsidR="00D53F90" w:rsidRPr="00A85423" w:rsidRDefault="00A85423" w:rsidP="00A85423">
      <w:pPr>
        <w:widowControl w:val="0"/>
        <w:spacing w:after="0" w:line="240" w:lineRule="auto"/>
        <w:rPr>
          <w:rFonts w:ascii="Times New Roman" w:eastAsia="Calibri" w:hAnsi="Times New Roman" w:cs="Times New Roman"/>
          <w:i/>
          <w:iCs/>
        </w:rPr>
      </w:pPr>
      <w:proofErr w:type="spellStart"/>
      <w:r w:rsidRPr="00A85423">
        <w:rPr>
          <w:rFonts w:ascii="Times New Roman" w:eastAsia="Calibri" w:hAnsi="Times New Roman" w:cs="Times New Roman"/>
          <w:i/>
          <w:iCs/>
        </w:rPr>
        <w:t>Learning</w:t>
      </w:r>
      <w:proofErr w:type="spellEnd"/>
      <w:r w:rsidRPr="00A85423">
        <w:rPr>
          <w:rFonts w:ascii="Times New Roman" w:eastAsia="Calibri" w:hAnsi="Times New Roman" w:cs="Times New Roman"/>
          <w:i/>
          <w:iCs/>
        </w:rPr>
        <w:t xml:space="preserve"> </w:t>
      </w:r>
      <w:proofErr w:type="spellStart"/>
      <w:r w:rsidRPr="00A85423">
        <w:rPr>
          <w:rFonts w:ascii="Times New Roman" w:eastAsia="Calibri" w:hAnsi="Times New Roman" w:cs="Times New Roman"/>
          <w:i/>
          <w:iCs/>
        </w:rPr>
        <w:t>Strategies</w:t>
      </w:r>
      <w:proofErr w:type="spellEnd"/>
      <w:r w:rsidRPr="00A85423">
        <w:rPr>
          <w:rFonts w:ascii="Times New Roman" w:eastAsia="Calibri" w:hAnsi="Times New Roman" w:cs="Times New Roman"/>
          <w:i/>
          <w:iCs/>
        </w:rPr>
        <w:t xml:space="preserve"> and </w:t>
      </w:r>
      <w:proofErr w:type="spellStart"/>
      <w:r w:rsidRPr="00A85423">
        <w:rPr>
          <w:rFonts w:ascii="Times New Roman" w:eastAsia="Calibri" w:hAnsi="Times New Roman" w:cs="Times New Roman"/>
          <w:i/>
          <w:iCs/>
        </w:rPr>
        <w:t>Academic</w:t>
      </w:r>
      <w:proofErr w:type="spellEnd"/>
      <w:r w:rsidRPr="00A85423">
        <w:rPr>
          <w:rFonts w:ascii="Times New Roman" w:eastAsia="Calibri" w:hAnsi="Times New Roman" w:cs="Times New Roman"/>
          <w:i/>
          <w:iCs/>
        </w:rPr>
        <w:t xml:space="preserve"> Performance in </w:t>
      </w:r>
      <w:proofErr w:type="spellStart"/>
      <w:r w:rsidRPr="00A85423">
        <w:rPr>
          <w:rFonts w:ascii="Times New Roman" w:eastAsia="Calibri" w:hAnsi="Times New Roman" w:cs="Times New Roman"/>
          <w:i/>
          <w:iCs/>
        </w:rPr>
        <w:t>high</w:t>
      </w:r>
      <w:proofErr w:type="spellEnd"/>
      <w:r w:rsidRPr="00A85423">
        <w:rPr>
          <w:rFonts w:ascii="Times New Roman" w:eastAsia="Calibri" w:hAnsi="Times New Roman" w:cs="Times New Roman"/>
          <w:i/>
          <w:iCs/>
        </w:rPr>
        <w:t xml:space="preserve"> </w:t>
      </w:r>
      <w:proofErr w:type="spellStart"/>
      <w:r w:rsidRPr="00A85423">
        <w:rPr>
          <w:rFonts w:ascii="Times New Roman" w:eastAsia="Calibri" w:hAnsi="Times New Roman" w:cs="Times New Roman"/>
          <w:i/>
          <w:iCs/>
        </w:rPr>
        <w:t>school</w:t>
      </w:r>
      <w:proofErr w:type="spellEnd"/>
      <w:r w:rsidRPr="00A85423">
        <w:rPr>
          <w:rFonts w:ascii="Times New Roman" w:eastAsia="Calibri" w:hAnsi="Times New Roman" w:cs="Times New Roman"/>
          <w:i/>
          <w:iCs/>
        </w:rPr>
        <w:t xml:space="preserve"> </w:t>
      </w:r>
      <w:proofErr w:type="spellStart"/>
      <w:r w:rsidRPr="00A85423">
        <w:rPr>
          <w:rFonts w:ascii="Times New Roman" w:eastAsia="Calibri" w:hAnsi="Times New Roman" w:cs="Times New Roman"/>
          <w:i/>
          <w:iCs/>
        </w:rPr>
        <w:t>students</w:t>
      </w:r>
      <w:proofErr w:type="spellEnd"/>
    </w:p>
    <w:p w14:paraId="0000000A" w14:textId="77777777" w:rsidR="00D53F90" w:rsidRDefault="00D53F90" w:rsidP="00A85423">
      <w:pPr>
        <w:spacing w:line="240" w:lineRule="auto"/>
        <w:jc w:val="right"/>
        <w:rPr>
          <w:rFonts w:ascii="Times New Roman" w:hAnsi="Times New Roman" w:cs="Times New Roman"/>
          <w:vertAlign w:val="subscript"/>
        </w:rPr>
      </w:pPr>
    </w:p>
    <w:p w14:paraId="14E20D87" w14:textId="77777777" w:rsidR="00D247DC" w:rsidRDefault="00D247DC" w:rsidP="00A85423">
      <w:pPr>
        <w:spacing w:line="240" w:lineRule="auto"/>
        <w:jc w:val="right"/>
        <w:rPr>
          <w:rFonts w:ascii="Times New Roman" w:hAnsi="Times New Roman" w:cs="Times New Roman"/>
          <w:vertAlign w:val="subscript"/>
        </w:rPr>
      </w:pPr>
    </w:p>
    <w:p w14:paraId="1BBB4650" w14:textId="77777777" w:rsidR="00D247DC" w:rsidRDefault="00D247DC" w:rsidP="00D247DC">
      <w:pPr>
        <w:spacing w:after="0" w:line="240" w:lineRule="auto"/>
        <w:jc w:val="right"/>
        <w:rPr>
          <w:rFonts w:ascii="Times New Roman" w:eastAsia="Arial" w:hAnsi="Times New Roman" w:cs="Times New Roman"/>
          <w:b/>
          <w:bCs/>
        </w:rPr>
      </w:pPr>
      <w:r>
        <w:rPr>
          <w:rFonts w:ascii="Times New Roman" w:eastAsia="Arial" w:hAnsi="Times New Roman" w:cs="Times New Roman"/>
          <w:b/>
          <w:bCs/>
        </w:rPr>
        <w:t>Ma. Griselda Jiménez</w:t>
      </w:r>
    </w:p>
    <w:p w14:paraId="7A852534" w14:textId="77777777" w:rsidR="00D247DC" w:rsidRPr="00D247DC" w:rsidRDefault="00D247DC" w:rsidP="00D247DC">
      <w:pPr>
        <w:spacing w:after="0" w:line="240" w:lineRule="auto"/>
        <w:jc w:val="right"/>
        <w:rPr>
          <w:rFonts w:ascii="Times New Roman" w:eastAsia="Arial" w:hAnsi="Times New Roman" w:cs="Times New Roman"/>
        </w:rPr>
      </w:pPr>
      <w:r w:rsidRPr="00D247DC">
        <w:rPr>
          <w:rFonts w:ascii="Times New Roman" w:eastAsia="Arial" w:hAnsi="Times New Roman" w:cs="Times New Roman"/>
        </w:rPr>
        <w:t>Colegio de Ciencias y Humanidades Plantel Naucalpan</w:t>
      </w:r>
    </w:p>
    <w:p w14:paraId="60F13A4B" w14:textId="77777777" w:rsidR="00D247DC" w:rsidRPr="00D247DC" w:rsidRDefault="00D247DC" w:rsidP="00D247DC">
      <w:pPr>
        <w:spacing w:after="0" w:line="240" w:lineRule="auto"/>
        <w:jc w:val="right"/>
        <w:rPr>
          <w:rFonts w:ascii="Times New Roman" w:eastAsia="Arial" w:hAnsi="Times New Roman" w:cs="Times New Roman"/>
          <w:color w:val="EE0000"/>
        </w:rPr>
      </w:pPr>
      <w:hyperlink r:id="rId8" w:history="1">
        <w:r w:rsidRPr="00D247DC">
          <w:rPr>
            <w:rStyle w:val="Hipervnculo"/>
            <w:rFonts w:ascii="Times New Roman" w:eastAsia="Arial" w:hAnsi="Times New Roman" w:cs="Times New Roman"/>
            <w:color w:val="EE0000"/>
            <w:u w:val="none"/>
          </w:rPr>
          <w:t>1920120g@umich.mx</w:t>
        </w:r>
      </w:hyperlink>
    </w:p>
    <w:p w14:paraId="21563992" w14:textId="77777777" w:rsidR="00D247DC" w:rsidRDefault="00D247DC" w:rsidP="00D247DC">
      <w:pPr>
        <w:spacing w:after="0" w:line="240" w:lineRule="auto"/>
        <w:jc w:val="right"/>
        <w:rPr>
          <w:rFonts w:ascii="Times New Roman" w:eastAsia="Arial" w:hAnsi="Times New Roman" w:cs="Times New Roman"/>
          <w:b/>
          <w:bCs/>
        </w:rPr>
      </w:pPr>
    </w:p>
    <w:p w14:paraId="03EB6637" w14:textId="77777777" w:rsidR="00D247DC" w:rsidRDefault="00D247DC" w:rsidP="00D247DC">
      <w:pPr>
        <w:spacing w:after="0" w:line="240" w:lineRule="auto"/>
        <w:jc w:val="right"/>
        <w:rPr>
          <w:rFonts w:ascii="Times New Roman" w:eastAsia="Arial" w:hAnsi="Times New Roman" w:cs="Times New Roman"/>
          <w:b/>
          <w:bCs/>
        </w:rPr>
      </w:pPr>
      <w:r>
        <w:rPr>
          <w:rFonts w:ascii="Times New Roman" w:eastAsia="Arial" w:hAnsi="Times New Roman" w:cs="Times New Roman"/>
          <w:b/>
          <w:bCs/>
        </w:rPr>
        <w:t>Leticia Sesento García</w:t>
      </w:r>
    </w:p>
    <w:p w14:paraId="78BD0D17" w14:textId="77777777" w:rsidR="00D247DC" w:rsidRPr="00D247DC" w:rsidRDefault="00D247DC" w:rsidP="00D247DC">
      <w:pPr>
        <w:spacing w:after="0" w:line="240" w:lineRule="auto"/>
        <w:jc w:val="right"/>
        <w:rPr>
          <w:rFonts w:ascii="Times New Roman" w:eastAsia="Arial" w:hAnsi="Times New Roman" w:cs="Times New Roman"/>
        </w:rPr>
      </w:pPr>
      <w:r w:rsidRPr="00D247DC">
        <w:rPr>
          <w:rFonts w:ascii="Times New Roman" w:eastAsia="Arial" w:hAnsi="Times New Roman" w:cs="Times New Roman"/>
        </w:rPr>
        <w:t>Universidad Michoacana de San Nicolas de Hidalgo</w:t>
      </w:r>
    </w:p>
    <w:p w14:paraId="07AC25A4" w14:textId="1A239255" w:rsidR="00D247DC" w:rsidRPr="00D247DC" w:rsidRDefault="00006074" w:rsidP="00D247DC">
      <w:pPr>
        <w:spacing w:after="0" w:line="240" w:lineRule="auto"/>
        <w:jc w:val="right"/>
        <w:rPr>
          <w:rFonts w:ascii="Times New Roman" w:eastAsia="Arial" w:hAnsi="Times New Roman" w:cs="Times New Roman"/>
          <w:color w:val="EE0000"/>
        </w:rPr>
      </w:pPr>
      <w:hyperlink r:id="rId9" w:history="1">
        <w:r w:rsidRPr="007C798B">
          <w:rPr>
            <w:rStyle w:val="Hipervnculo"/>
            <w:rFonts w:ascii="Times New Roman" w:eastAsia="Arial" w:hAnsi="Times New Roman" w:cs="Times New Roman"/>
          </w:rPr>
          <w:t>leticia.sesento@umich.mx</w:t>
        </w:r>
      </w:hyperlink>
    </w:p>
    <w:p w14:paraId="722CC8D6" w14:textId="77777777" w:rsidR="00D247DC" w:rsidRPr="00D247DC" w:rsidRDefault="00D247DC" w:rsidP="00D247DC">
      <w:pPr>
        <w:spacing w:after="0" w:line="240" w:lineRule="auto"/>
        <w:jc w:val="right"/>
        <w:rPr>
          <w:rFonts w:ascii="Times New Roman" w:eastAsia="Arial" w:hAnsi="Times New Roman" w:cs="Times New Roman"/>
        </w:rPr>
      </w:pPr>
      <w:r w:rsidRPr="00D247DC">
        <w:rPr>
          <w:rFonts w:ascii="Times New Roman" w:eastAsia="Arial" w:hAnsi="Times New Roman" w:cs="Times New Roman"/>
        </w:rPr>
        <w:t>https://orcid.org/0000-0002-6456-058X</w:t>
      </w:r>
    </w:p>
    <w:p w14:paraId="74FEA618" w14:textId="77777777" w:rsidR="00D247DC" w:rsidRPr="00A85423" w:rsidRDefault="00D247DC" w:rsidP="00A85423">
      <w:pPr>
        <w:spacing w:line="240" w:lineRule="auto"/>
        <w:jc w:val="right"/>
        <w:rPr>
          <w:rFonts w:ascii="Times New Roman" w:hAnsi="Times New Roman" w:cs="Times New Roman"/>
          <w:vertAlign w:val="subscript"/>
        </w:rPr>
      </w:pPr>
    </w:p>
    <w:p w14:paraId="0000000B" w14:textId="77777777" w:rsidR="00D53F90" w:rsidRPr="00A85423" w:rsidRDefault="00D53F90" w:rsidP="00A85423">
      <w:pPr>
        <w:widowControl w:val="0"/>
        <w:spacing w:after="0" w:line="240" w:lineRule="auto"/>
        <w:ind w:firstLine="709"/>
        <w:jc w:val="center"/>
        <w:rPr>
          <w:rFonts w:ascii="Times New Roman" w:eastAsia="Calibri" w:hAnsi="Times New Roman" w:cs="Times New Roman"/>
          <w:b/>
          <w:bCs/>
          <w:vertAlign w:val="subscript"/>
        </w:rPr>
      </w:pPr>
    </w:p>
    <w:p w14:paraId="0000000C" w14:textId="419D9F3D" w:rsidR="00D53F90" w:rsidRPr="00A85423" w:rsidRDefault="00D53F90" w:rsidP="00A85423">
      <w:pPr>
        <w:spacing w:after="0" w:line="240" w:lineRule="auto"/>
        <w:jc w:val="both"/>
        <w:rPr>
          <w:rFonts w:ascii="Times New Roman" w:eastAsia="Arial" w:hAnsi="Times New Roman" w:cs="Times New Roman"/>
          <w:vertAlign w:val="subscript"/>
        </w:rPr>
      </w:pPr>
    </w:p>
    <w:p w14:paraId="031BDF2E" w14:textId="6F83CD69" w:rsidR="00D247DC" w:rsidRDefault="00A85423" w:rsidP="00A85423">
      <w:pPr>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Resumen</w:t>
      </w:r>
    </w:p>
    <w:p w14:paraId="4C536EB0" w14:textId="77777777" w:rsidR="00D247DC" w:rsidRPr="00A85423" w:rsidRDefault="00D247DC" w:rsidP="00A85423">
      <w:pPr>
        <w:spacing w:after="0" w:line="240" w:lineRule="auto"/>
        <w:jc w:val="both"/>
        <w:rPr>
          <w:rFonts w:ascii="Times New Roman" w:eastAsia="Arial" w:hAnsi="Times New Roman" w:cs="Times New Roman"/>
          <w:b/>
          <w:bCs/>
        </w:rPr>
      </w:pPr>
    </w:p>
    <w:p w14:paraId="0000000D" w14:textId="1A6EEB20" w:rsidR="00D53F90" w:rsidRPr="00A85423" w:rsidRDefault="009205A1" w:rsidP="00A85423">
      <w:pPr>
        <w:spacing w:after="0" w:line="240" w:lineRule="auto"/>
        <w:jc w:val="both"/>
        <w:rPr>
          <w:rFonts w:ascii="Times New Roman" w:eastAsia="Arial" w:hAnsi="Times New Roman" w:cs="Times New Roman"/>
        </w:rPr>
      </w:pPr>
      <w:r w:rsidRPr="00A85423">
        <w:rPr>
          <w:rFonts w:ascii="Times New Roman" w:eastAsia="Arial" w:hAnsi="Times New Roman" w:cs="Times New Roman"/>
        </w:rPr>
        <w:t>La presente investigación analiza la relación entre las estrategias de aprendizaje, la determinación y el rendimiento académico en estudiantes de Educación Media Superior del Colegio de Ciencias y Humanidades, Plantel Naucalpan. El estudio surge ante la persistencia de problemáticas como el rezago académico, la reprobación y el riesgo de abandono escolar. A pesar de los avances logrados en la reducción de la deserción en años recientes, se plantea la necesidad de implementar estrategias pedagógicas que fortalezcan la motivación, la perseverancia y el aprendizaje significativo en los estudiantes. Para conseguir este propósito, se llevó a cabo el anál</w:t>
      </w:r>
      <w:r w:rsidR="00853480" w:rsidRPr="00A85423">
        <w:rPr>
          <w:rFonts w:ascii="Times New Roman" w:eastAsia="Arial" w:hAnsi="Times New Roman" w:cs="Times New Roman"/>
        </w:rPr>
        <w:t>isis de algunos conceptos clave</w:t>
      </w:r>
      <w:r w:rsidRPr="00A85423">
        <w:rPr>
          <w:rFonts w:ascii="Times New Roman" w:eastAsia="Arial" w:hAnsi="Times New Roman" w:cs="Times New Roman"/>
        </w:rPr>
        <w:t xml:space="preserve"> como estrategias de aprendizaje, motivación y perseverancia, desde perspectivas teóricas enmarcadas en</w:t>
      </w:r>
      <w:r w:rsidR="00853480" w:rsidRPr="00A85423">
        <w:rPr>
          <w:rFonts w:ascii="Times New Roman" w:eastAsia="Arial" w:hAnsi="Times New Roman" w:cs="Times New Roman"/>
        </w:rPr>
        <w:t xml:space="preserve"> los paradigmas cognoscitivos, </w:t>
      </w:r>
      <w:r w:rsidRPr="00A85423">
        <w:rPr>
          <w:rFonts w:ascii="Times New Roman" w:eastAsia="Arial" w:hAnsi="Times New Roman" w:cs="Times New Roman"/>
        </w:rPr>
        <w:t>se realizó una investigación de campo.</w:t>
      </w:r>
    </w:p>
    <w:p w14:paraId="0000000E" w14:textId="77777777" w:rsidR="00D53F90" w:rsidRPr="00A85423" w:rsidRDefault="00D53F90" w:rsidP="00A85423">
      <w:pPr>
        <w:spacing w:after="0" w:line="240" w:lineRule="auto"/>
        <w:ind w:firstLine="709"/>
        <w:jc w:val="both"/>
        <w:rPr>
          <w:rFonts w:ascii="Times New Roman" w:eastAsia="Arial" w:hAnsi="Times New Roman" w:cs="Times New Roman"/>
        </w:rPr>
      </w:pPr>
    </w:p>
    <w:p w14:paraId="00000011" w14:textId="6EC42B34" w:rsidR="00D53F90" w:rsidRPr="00A85423" w:rsidRDefault="009205A1" w:rsidP="00A85423">
      <w:pPr>
        <w:spacing w:after="0" w:line="240" w:lineRule="auto"/>
        <w:jc w:val="both"/>
        <w:rPr>
          <w:rFonts w:ascii="Times New Roman" w:eastAsia="Arial" w:hAnsi="Times New Roman" w:cs="Times New Roman"/>
        </w:rPr>
      </w:pPr>
      <w:r w:rsidRPr="00A85423">
        <w:rPr>
          <w:rFonts w:ascii="Times New Roman" w:eastAsia="Arial" w:hAnsi="Times New Roman" w:cs="Times New Roman"/>
        </w:rPr>
        <w:t>La investigación se desarrolló bajo un enfoque mixto, con predominio cualitativo, mediante el modelo de investigación-acción propuesto por John Elliot y la planificación en espiral de Kemmis y McTaggart. En el estudio participaron 73 estudian</w:t>
      </w:r>
      <w:r w:rsidR="005372B8" w:rsidRPr="00A85423">
        <w:rPr>
          <w:rFonts w:ascii="Times New Roman" w:eastAsia="Arial" w:hAnsi="Times New Roman" w:cs="Times New Roman"/>
        </w:rPr>
        <w:t xml:space="preserve">tes de bachillerato, quienes </w:t>
      </w:r>
      <w:r w:rsidRPr="00A85423">
        <w:rPr>
          <w:rFonts w:ascii="Times New Roman" w:eastAsia="Arial" w:hAnsi="Times New Roman" w:cs="Times New Roman"/>
        </w:rPr>
        <w:t>fueron organizados en dos grupos experimentales y un grupo control. Para la recolección de datos se utilizaron diversos instrumentos, entre ellos el cuestionario CEVEAPEU para identificar estrategias de aprendizaje y la escala GRIT-S para medir la perseverancia. Asimismo, se aplicaron técnicas cualitativas como la observación en el aula, el diario de campo, entrevistas breves y procesos de autoevaluación.</w:t>
      </w:r>
      <w:r w:rsidR="00A85423">
        <w:rPr>
          <w:rFonts w:ascii="Times New Roman" w:eastAsia="Arial" w:hAnsi="Times New Roman" w:cs="Times New Roman"/>
        </w:rPr>
        <w:t xml:space="preserve"> </w:t>
      </w:r>
      <w:r w:rsidRPr="00A85423">
        <w:rPr>
          <w:rFonts w:ascii="Times New Roman" w:eastAsia="Arial" w:hAnsi="Times New Roman" w:cs="Times New Roman"/>
        </w:rPr>
        <w:t xml:space="preserve">La intervención incluyó la implementación de </w:t>
      </w:r>
      <w:r w:rsidRPr="00A85423">
        <w:rPr>
          <w:rFonts w:ascii="Times New Roman" w:eastAsia="Arial" w:hAnsi="Times New Roman" w:cs="Times New Roman"/>
        </w:rPr>
        <w:lastRenderedPageBreak/>
        <w:t xml:space="preserve">diversas estrategias didácticas, tales como organizadores gráficos, resolución de problemas, proyectos colaborativos y actividades de gamificación. Además, se diseñó un Taller de Determinación, orientado a fortalecer la motivación y la perseverancia en estudiantes con riesgo académico. </w:t>
      </w:r>
      <w:r w:rsidR="005372B8" w:rsidRPr="00A85423">
        <w:rPr>
          <w:rFonts w:ascii="Times New Roman" w:eastAsia="Arial" w:hAnsi="Times New Roman" w:cs="Times New Roman"/>
        </w:rPr>
        <w:t xml:space="preserve">Los resultados sugieren que el uso intencional de estrategias de aprendizaje </w:t>
      </w:r>
      <w:r w:rsidRPr="00A85423">
        <w:rPr>
          <w:rFonts w:ascii="Times New Roman" w:eastAsia="Arial" w:hAnsi="Times New Roman" w:cs="Times New Roman"/>
        </w:rPr>
        <w:t>y el fortalecimiento de la perseverancia contribuyen significativamente al rendimiento académico.</w:t>
      </w:r>
    </w:p>
    <w:p w14:paraId="00000012" w14:textId="77777777" w:rsidR="00D53F90" w:rsidRPr="00A85423" w:rsidRDefault="00D53F90" w:rsidP="00A85423">
      <w:pPr>
        <w:spacing w:after="0" w:line="240" w:lineRule="auto"/>
        <w:ind w:firstLine="709"/>
        <w:jc w:val="both"/>
        <w:rPr>
          <w:rFonts w:ascii="Times New Roman" w:eastAsia="Arial" w:hAnsi="Times New Roman" w:cs="Times New Roman"/>
        </w:rPr>
      </w:pPr>
    </w:p>
    <w:p w14:paraId="00000013" w14:textId="77777777" w:rsidR="00D53F90" w:rsidRPr="00A85423" w:rsidRDefault="009205A1" w:rsidP="00A85423">
      <w:pPr>
        <w:spacing w:after="0" w:line="240" w:lineRule="auto"/>
        <w:jc w:val="both"/>
        <w:rPr>
          <w:rFonts w:ascii="Times New Roman" w:eastAsia="Arial" w:hAnsi="Times New Roman" w:cs="Times New Roman"/>
        </w:rPr>
      </w:pPr>
      <w:r w:rsidRPr="00A85423">
        <w:rPr>
          <w:rFonts w:ascii="Times New Roman" w:eastAsia="Arial" w:hAnsi="Times New Roman" w:cs="Times New Roman"/>
          <w:b/>
          <w:bCs/>
        </w:rPr>
        <w:t>Palabras clave:</w:t>
      </w:r>
      <w:r w:rsidRPr="00A85423">
        <w:rPr>
          <w:rFonts w:ascii="Times New Roman" w:eastAsia="Arial" w:hAnsi="Times New Roman" w:cs="Times New Roman"/>
        </w:rPr>
        <w:t xml:space="preserve"> estrategias de aprendizaje, rendimiento académico, perseverancia, educación media superior, investigación-acción.</w:t>
      </w:r>
    </w:p>
    <w:p w14:paraId="00000014" w14:textId="77777777" w:rsidR="00D53F90" w:rsidRPr="00A85423" w:rsidRDefault="00D53F90" w:rsidP="00A85423">
      <w:pPr>
        <w:spacing w:after="0" w:line="240" w:lineRule="auto"/>
        <w:jc w:val="both"/>
        <w:rPr>
          <w:rFonts w:ascii="Times New Roman" w:eastAsia="Arial" w:hAnsi="Times New Roman" w:cs="Times New Roman"/>
        </w:rPr>
      </w:pPr>
    </w:p>
    <w:p w14:paraId="00000015" w14:textId="77777777" w:rsidR="00D53F90" w:rsidRPr="00A85423" w:rsidRDefault="009205A1" w:rsidP="00A85423">
      <w:pPr>
        <w:spacing w:after="0" w:line="240" w:lineRule="auto"/>
        <w:jc w:val="both"/>
        <w:rPr>
          <w:rFonts w:ascii="Times New Roman" w:eastAsia="Arial" w:hAnsi="Times New Roman" w:cs="Times New Roman"/>
          <w:b/>
          <w:bCs/>
        </w:rPr>
      </w:pPr>
      <w:proofErr w:type="spellStart"/>
      <w:r w:rsidRPr="00A85423">
        <w:rPr>
          <w:rFonts w:ascii="Times New Roman" w:eastAsia="Arial" w:hAnsi="Times New Roman" w:cs="Times New Roman"/>
          <w:b/>
          <w:bCs/>
        </w:rPr>
        <w:t>Summary</w:t>
      </w:r>
      <w:proofErr w:type="spellEnd"/>
    </w:p>
    <w:p w14:paraId="00000016" w14:textId="77777777" w:rsidR="00D53F90" w:rsidRPr="00A85423" w:rsidRDefault="00D53F90" w:rsidP="00A85423">
      <w:pPr>
        <w:spacing w:after="0" w:line="240" w:lineRule="auto"/>
        <w:jc w:val="both"/>
        <w:rPr>
          <w:rFonts w:ascii="Times New Roman" w:eastAsia="Arial" w:hAnsi="Times New Roman" w:cs="Times New Roman"/>
          <w:b/>
          <w:bCs/>
        </w:rPr>
      </w:pPr>
    </w:p>
    <w:p w14:paraId="00000017" w14:textId="5B66FE3F" w:rsidR="00D53F90" w:rsidRPr="00A85423" w:rsidRDefault="009205A1" w:rsidP="00A85423">
      <w:pPr>
        <w:spacing w:after="0" w:line="240" w:lineRule="auto"/>
        <w:jc w:val="both"/>
        <w:rPr>
          <w:rFonts w:ascii="Times New Roman" w:eastAsia="Arial" w:hAnsi="Times New Roman" w:cs="Times New Roman"/>
        </w:rPr>
      </w:pPr>
      <w:proofErr w:type="spellStart"/>
      <w:r w:rsidRPr="00A85423">
        <w:rPr>
          <w:rFonts w:ascii="Times New Roman" w:eastAsia="Arial" w:hAnsi="Times New Roman" w:cs="Times New Roman"/>
        </w:rPr>
        <w:t>This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research</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analyzes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relationship</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between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learning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determination</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academic</w:t>
      </w:r>
      <w:proofErr w:type="spellEnd"/>
      <w:r w:rsidRPr="00A85423">
        <w:rPr>
          <w:rFonts w:ascii="Times New Roman" w:eastAsia="Arial" w:hAnsi="Times New Roman" w:cs="Times New Roman"/>
        </w:rPr>
        <w:t xml:space="preserve"> performan</w:t>
      </w:r>
      <w:r w:rsidR="00BD7E0C" w:rsidRPr="00A85423">
        <w:rPr>
          <w:rFonts w:ascii="Times New Roman" w:eastAsia="Arial" w:hAnsi="Times New Roman" w:cs="Times New Roman"/>
        </w:rPr>
        <w:t xml:space="preserve">ce in Upper </w:t>
      </w:r>
      <w:proofErr w:type="spellStart"/>
      <w:r w:rsidR="00BD7E0C" w:rsidRPr="00A85423">
        <w:rPr>
          <w:rFonts w:ascii="Times New Roman" w:eastAsia="Arial" w:hAnsi="Times New Roman" w:cs="Times New Roman"/>
        </w:rPr>
        <w:t>Secondary</w:t>
      </w:r>
      <w:proofErr w:type="spellEnd"/>
      <w:r w:rsidR="00BD7E0C"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students</w:t>
      </w:r>
      <w:proofErr w:type="spellEnd"/>
      <w:r w:rsidRPr="00A85423">
        <w:rPr>
          <w:rFonts w:ascii="Times New Roman" w:eastAsia="Arial" w:hAnsi="Times New Roman" w:cs="Times New Roman"/>
        </w:rPr>
        <w:t xml:space="preserve"> at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College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Sciences</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Humanities</w:t>
      </w:r>
      <w:proofErr w:type="spellEnd"/>
      <w:r w:rsidRPr="00A85423">
        <w:rPr>
          <w:rFonts w:ascii="Times New Roman" w:eastAsia="Arial" w:hAnsi="Times New Roman" w:cs="Times New Roman"/>
        </w:rPr>
        <w:t xml:space="preserve">, Naucalpan Campus. The </w:t>
      </w:r>
      <w:proofErr w:type="spellStart"/>
      <w:r w:rsidRPr="00A85423">
        <w:rPr>
          <w:rFonts w:ascii="Times New Roman" w:eastAsia="Arial" w:hAnsi="Times New Roman" w:cs="Times New Roman"/>
        </w:rPr>
        <w:t>study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arises</w:t>
      </w:r>
      <w:proofErr w:type="spellEnd"/>
      <w:r w:rsidRPr="00A85423">
        <w:rPr>
          <w:rFonts w:ascii="Times New Roman" w:eastAsia="Arial" w:hAnsi="Times New Roman" w:cs="Times New Roman"/>
        </w:rPr>
        <w:t xml:space="preserve"> in response </w:t>
      </w:r>
      <w:proofErr w:type="spellStart"/>
      <w:r w:rsidRPr="00A85423">
        <w:rPr>
          <w:rFonts w:ascii="Times New Roman" w:eastAsia="Arial" w:hAnsi="Times New Roman" w:cs="Times New Roman"/>
        </w:rPr>
        <w:t>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persistence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issues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such</w:t>
      </w:r>
      <w:proofErr w:type="spellEnd"/>
      <w:r w:rsidRPr="00A85423">
        <w:rPr>
          <w:rFonts w:ascii="Times New Roman" w:eastAsia="Arial" w:hAnsi="Times New Roman" w:cs="Times New Roman"/>
        </w:rPr>
        <w:t xml:space="preserve"> as </w:t>
      </w:r>
      <w:proofErr w:type="spellStart"/>
      <w:r w:rsidRPr="00A85423">
        <w:rPr>
          <w:rFonts w:ascii="Times New Roman" w:eastAsia="Arial" w:hAnsi="Times New Roman" w:cs="Times New Roman"/>
        </w:rPr>
        <w:t>academic</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lag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failure</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risk</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school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dropout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Despite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progress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made</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reducing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dropout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rates</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recent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years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there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is</w:t>
      </w:r>
      <w:proofErr w:type="spellEnd"/>
      <w:r w:rsidRPr="00A85423">
        <w:rPr>
          <w:rFonts w:ascii="Times New Roman" w:eastAsia="Arial" w:hAnsi="Times New Roman" w:cs="Times New Roman"/>
        </w:rPr>
        <w:t xml:space="preserve"> a </w:t>
      </w:r>
      <w:proofErr w:type="spellStart"/>
      <w:r w:rsidRPr="00A85423">
        <w:rPr>
          <w:rFonts w:ascii="Times New Roman" w:eastAsia="Arial" w:hAnsi="Times New Roman" w:cs="Times New Roman"/>
        </w:rPr>
        <w:t>need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implement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pedagogical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that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strengthen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motivation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perseverance</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meaningful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learning</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students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achieve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this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purpose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analysis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some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key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concepts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such</w:t>
      </w:r>
      <w:proofErr w:type="spellEnd"/>
      <w:r w:rsidRPr="00A85423">
        <w:rPr>
          <w:rFonts w:ascii="Times New Roman" w:eastAsia="Arial" w:hAnsi="Times New Roman" w:cs="Times New Roman"/>
        </w:rPr>
        <w:t xml:space="preserve"> as </w:t>
      </w:r>
      <w:proofErr w:type="spellStart"/>
      <w:r w:rsidRPr="00A85423">
        <w:rPr>
          <w:rFonts w:ascii="Times New Roman" w:eastAsia="Arial" w:hAnsi="Times New Roman" w:cs="Times New Roman"/>
        </w:rPr>
        <w:t>learning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motivation</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perseverance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was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carried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out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from</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theoretical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perspectives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framed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within</w:t>
      </w:r>
      <w:proofErr w:type="spellEnd"/>
      <w:r w:rsidRPr="00A85423">
        <w:rPr>
          <w:rFonts w:ascii="Times New Roman" w:eastAsia="Arial" w:hAnsi="Times New Roman" w:cs="Times New Roman"/>
        </w:rPr>
        <w:t xml:space="preserve"> cognitive </w:t>
      </w:r>
      <w:proofErr w:type="spellStart"/>
      <w:r w:rsidRPr="00A85423">
        <w:rPr>
          <w:rFonts w:ascii="Times New Roman" w:eastAsia="Arial" w:hAnsi="Times New Roman" w:cs="Times New Roman"/>
        </w:rPr>
        <w:t>paradigms</w:t>
      </w:r>
      <w:proofErr w:type="spellEnd"/>
      <w:r w:rsidRPr="00A85423">
        <w:rPr>
          <w:rFonts w:ascii="Times New Roman" w:eastAsia="Arial" w:hAnsi="Times New Roman" w:cs="Times New Roman"/>
        </w:rPr>
        <w:t>, an</w:t>
      </w:r>
      <w:r w:rsidR="00BD7E0C" w:rsidRPr="00A85423">
        <w:rPr>
          <w:rFonts w:ascii="Times New Roman" w:eastAsia="Arial" w:hAnsi="Times New Roman" w:cs="Times New Roman"/>
        </w:rPr>
        <w:t xml:space="preserve">d at </w:t>
      </w:r>
      <w:proofErr w:type="spellStart"/>
      <w:r w:rsidR="00BD7E0C" w:rsidRPr="00A85423">
        <w:rPr>
          <w:rFonts w:ascii="Times New Roman" w:eastAsia="Arial" w:hAnsi="Times New Roman" w:cs="Times New Roman"/>
        </w:rPr>
        <w:t>the</w:t>
      </w:r>
      <w:proofErr w:type="spellEnd"/>
      <w:r w:rsidR="00BD7E0C" w:rsidRPr="00A85423">
        <w:rPr>
          <w:rFonts w:ascii="Times New Roman" w:eastAsia="Arial" w:hAnsi="Times New Roman" w:cs="Times New Roman"/>
        </w:rPr>
        <w:t xml:space="preserve"> </w:t>
      </w:r>
      <w:proofErr w:type="spellStart"/>
      <w:r w:rsidR="00BD7E0C" w:rsidRPr="00A85423">
        <w:rPr>
          <w:rFonts w:ascii="Times New Roman" w:eastAsia="Arial" w:hAnsi="Times New Roman" w:cs="Times New Roman"/>
        </w:rPr>
        <w:t>same</w:t>
      </w:r>
      <w:proofErr w:type="spellEnd"/>
      <w:r w:rsidR="00BD7E0C" w:rsidRPr="00A85423">
        <w:rPr>
          <w:rFonts w:ascii="Times New Roman" w:eastAsia="Arial" w:hAnsi="Times New Roman" w:cs="Times New Roman"/>
        </w:rPr>
        <w:t xml:space="preserve"> time, a </w:t>
      </w:r>
      <w:proofErr w:type="spellStart"/>
      <w:r w:rsidR="00BD7E0C" w:rsidRPr="00A85423">
        <w:rPr>
          <w:rFonts w:ascii="Times New Roman" w:eastAsia="Arial" w:hAnsi="Times New Roman" w:cs="Times New Roman"/>
        </w:rPr>
        <w:t>field</w:t>
      </w:r>
      <w:proofErr w:type="spellEnd"/>
      <w:r w:rsidR="00BD7E0C" w:rsidRPr="00A85423">
        <w:rPr>
          <w:rFonts w:ascii="Times New Roman" w:eastAsia="Arial" w:hAnsi="Times New Roman" w:cs="Times New Roman"/>
        </w:rPr>
        <w:t xml:space="preserve"> </w:t>
      </w:r>
      <w:proofErr w:type="spellStart"/>
      <w:r w:rsidR="00BD7E0C" w:rsidRPr="00A85423">
        <w:rPr>
          <w:rFonts w:ascii="Times New Roman" w:eastAsia="Arial" w:hAnsi="Times New Roman" w:cs="Times New Roman"/>
        </w:rPr>
        <w:t>research</w:t>
      </w:r>
      <w:proofErr w:type="spellEnd"/>
      <w:r w:rsidR="00BD7E0C"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was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conducted</w:t>
      </w:r>
      <w:proofErr w:type="spellEnd"/>
      <w:r w:rsidRPr="00A85423">
        <w:rPr>
          <w:rFonts w:ascii="Times New Roman" w:eastAsia="Arial" w:hAnsi="Times New Roman" w:cs="Times New Roman"/>
        </w:rPr>
        <w:t>.</w:t>
      </w:r>
    </w:p>
    <w:p w14:paraId="2A76B970" w14:textId="77777777" w:rsidR="00A85423" w:rsidRDefault="009205A1" w:rsidP="00A85423">
      <w:pPr>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 </w:t>
      </w:r>
    </w:p>
    <w:p w14:paraId="00000019" w14:textId="1686DFD3" w:rsidR="00D53F90" w:rsidRPr="00A85423" w:rsidRDefault="009205A1" w:rsidP="00A85423">
      <w:pPr>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The </w:t>
      </w:r>
      <w:proofErr w:type="spellStart"/>
      <w:r w:rsidRPr="00A85423">
        <w:rPr>
          <w:rFonts w:ascii="Times New Roman" w:eastAsia="Arial" w:hAnsi="Times New Roman" w:cs="Times New Roman"/>
        </w:rPr>
        <w:t>research</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was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conducted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under</w:t>
      </w:r>
      <w:proofErr w:type="spellEnd"/>
      <w:r w:rsidRPr="00A85423">
        <w:rPr>
          <w:rFonts w:ascii="Times New Roman" w:eastAsia="Arial" w:hAnsi="Times New Roman" w:cs="Times New Roman"/>
        </w:rPr>
        <w:t xml:space="preserve"> a </w:t>
      </w:r>
      <w:proofErr w:type="spellStart"/>
      <w:r w:rsidRPr="00A85423">
        <w:rPr>
          <w:rFonts w:ascii="Times New Roman" w:eastAsia="Arial" w:hAnsi="Times New Roman" w:cs="Times New Roman"/>
        </w:rPr>
        <w:t>mixed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approach</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with</w:t>
      </w:r>
      <w:proofErr w:type="spellEnd"/>
      <w:r w:rsidRPr="00A85423">
        <w:rPr>
          <w:rFonts w:ascii="Times New Roman" w:eastAsia="Arial" w:hAnsi="Times New Roman" w:cs="Times New Roman"/>
        </w:rPr>
        <w:t xml:space="preserve"> a </w:t>
      </w:r>
      <w:proofErr w:type="spellStart"/>
      <w:r w:rsidRPr="00A85423">
        <w:rPr>
          <w:rFonts w:ascii="Times New Roman" w:eastAsia="Arial" w:hAnsi="Times New Roman" w:cs="Times New Roman"/>
        </w:rPr>
        <w:t>qualitative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predominance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through</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action-research</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model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proposed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by</w:t>
      </w:r>
      <w:proofErr w:type="spellEnd"/>
      <w:r w:rsidRPr="00A85423">
        <w:rPr>
          <w:rFonts w:ascii="Times New Roman" w:eastAsia="Arial" w:hAnsi="Times New Roman" w:cs="Times New Roman"/>
        </w:rPr>
        <w:t xml:space="preserve"> John Elliot and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spiral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planning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Kemmis and McTaggart. The </w:t>
      </w:r>
      <w:proofErr w:type="spellStart"/>
      <w:r w:rsidRPr="00A85423">
        <w:rPr>
          <w:rFonts w:ascii="Times New Roman" w:eastAsia="Arial" w:hAnsi="Times New Roman" w:cs="Times New Roman"/>
        </w:rPr>
        <w:t>study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involved</w:t>
      </w:r>
      <w:proofErr w:type="spellEnd"/>
      <w:r w:rsidRPr="00A85423">
        <w:rPr>
          <w:rFonts w:ascii="Times New Roman" w:eastAsia="Arial" w:hAnsi="Times New Roman" w:cs="Times New Roman"/>
        </w:rPr>
        <w:t xml:space="preserve"> 73 </w:t>
      </w:r>
      <w:proofErr w:type="spellStart"/>
      <w:r w:rsidRPr="00A85423">
        <w:rPr>
          <w:rFonts w:ascii="Times New Roman" w:eastAsia="Arial" w:hAnsi="Times New Roman" w:cs="Times New Roman"/>
        </w:rPr>
        <w:t>high</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school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students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who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were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organized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into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two</w:t>
      </w:r>
      <w:proofErr w:type="spellEnd"/>
      <w:r w:rsidRPr="00A85423">
        <w:rPr>
          <w:rFonts w:ascii="Times New Roman" w:eastAsia="Arial" w:hAnsi="Times New Roman" w:cs="Times New Roman"/>
        </w:rPr>
        <w:t xml:space="preserve"> experimental </w:t>
      </w:r>
      <w:proofErr w:type="spellStart"/>
      <w:r w:rsidRPr="00A85423">
        <w:rPr>
          <w:rFonts w:ascii="Times New Roman" w:eastAsia="Arial" w:hAnsi="Times New Roman" w:cs="Times New Roman"/>
        </w:rPr>
        <w:t>groups</w:t>
      </w:r>
      <w:proofErr w:type="spellEnd"/>
      <w:r w:rsidRPr="00A85423">
        <w:rPr>
          <w:rFonts w:ascii="Times New Roman" w:eastAsia="Arial" w:hAnsi="Times New Roman" w:cs="Times New Roman"/>
        </w:rPr>
        <w:t xml:space="preserve"> and one control </w:t>
      </w:r>
      <w:proofErr w:type="spellStart"/>
      <w:r w:rsidRPr="00A85423">
        <w:rPr>
          <w:rFonts w:ascii="Times New Roman" w:eastAsia="Arial" w:hAnsi="Times New Roman" w:cs="Times New Roman"/>
        </w:rPr>
        <w:t>group</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Various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instruments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were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used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for</w:t>
      </w:r>
      <w:proofErr w:type="spellEnd"/>
      <w:r w:rsidRPr="00A85423">
        <w:rPr>
          <w:rFonts w:ascii="Times New Roman" w:eastAsia="Arial" w:hAnsi="Times New Roman" w:cs="Times New Roman"/>
        </w:rPr>
        <w:t xml:space="preserve"> data </w:t>
      </w:r>
      <w:proofErr w:type="spellStart"/>
      <w:r w:rsidRPr="00A85423">
        <w:rPr>
          <w:rFonts w:ascii="Times New Roman" w:eastAsia="Arial" w:hAnsi="Times New Roman" w:cs="Times New Roman"/>
        </w:rPr>
        <w:t>collection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including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CEVEAPEU </w:t>
      </w:r>
      <w:proofErr w:type="spellStart"/>
      <w:r w:rsidRPr="00A85423">
        <w:rPr>
          <w:rFonts w:ascii="Times New Roman" w:eastAsia="Arial" w:hAnsi="Times New Roman" w:cs="Times New Roman"/>
        </w:rPr>
        <w:t>questionnaire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identify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learning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GRIT-S </w:t>
      </w:r>
      <w:proofErr w:type="spellStart"/>
      <w:r w:rsidRPr="00A85423">
        <w:rPr>
          <w:rFonts w:ascii="Times New Roman" w:eastAsia="Arial" w:hAnsi="Times New Roman" w:cs="Times New Roman"/>
        </w:rPr>
        <w:t>scale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measure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perseverance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Likewise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qualitative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techniques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such</w:t>
      </w:r>
      <w:proofErr w:type="spellEnd"/>
      <w:r w:rsidRPr="00A85423">
        <w:rPr>
          <w:rFonts w:ascii="Times New Roman" w:eastAsia="Arial" w:hAnsi="Times New Roman" w:cs="Times New Roman"/>
        </w:rPr>
        <w:t xml:space="preserve"> as </w:t>
      </w:r>
      <w:proofErr w:type="spellStart"/>
      <w:r w:rsidRPr="00A85423">
        <w:rPr>
          <w:rFonts w:ascii="Times New Roman" w:eastAsia="Arial" w:hAnsi="Times New Roman" w:cs="Times New Roman"/>
        </w:rPr>
        <w:t>classroom</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observation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field</w:t>
      </w:r>
      <w:proofErr w:type="spellEnd"/>
      <w:r w:rsidRPr="00A85423">
        <w:rPr>
          <w:rFonts w:ascii="Times New Roman" w:eastAsia="Arial" w:hAnsi="Times New Roman" w:cs="Times New Roman"/>
        </w:rPr>
        <w:t xml:space="preserve"> diaries, </w:t>
      </w:r>
      <w:proofErr w:type="spellStart"/>
      <w:r w:rsidRPr="00A85423">
        <w:rPr>
          <w:rFonts w:ascii="Times New Roman" w:eastAsia="Arial" w:hAnsi="Times New Roman" w:cs="Times New Roman"/>
        </w:rPr>
        <w:t>brief</w:t>
      </w:r>
      <w:proofErr w:type="spellEnd"/>
      <w:r w:rsidRPr="00A85423">
        <w:rPr>
          <w:rFonts w:ascii="Times New Roman" w:eastAsia="Arial" w:hAnsi="Times New Roman" w:cs="Times New Roman"/>
        </w:rPr>
        <w:t xml:space="preserve"> interviews, and </w:t>
      </w:r>
      <w:proofErr w:type="spellStart"/>
      <w:r w:rsidRPr="00A85423">
        <w:rPr>
          <w:rFonts w:ascii="Times New Roman" w:eastAsia="Arial" w:hAnsi="Times New Roman" w:cs="Times New Roman"/>
        </w:rPr>
        <w:t>self-assessment</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processes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were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applied</w:t>
      </w:r>
      <w:proofErr w:type="spellEnd"/>
      <w:r w:rsidRPr="00A85423">
        <w:rPr>
          <w:rFonts w:ascii="Times New Roman" w:eastAsia="Arial" w:hAnsi="Times New Roman" w:cs="Times New Roman"/>
        </w:rPr>
        <w:t xml:space="preserve">.  The </w:t>
      </w:r>
      <w:proofErr w:type="spellStart"/>
      <w:r w:rsidRPr="00A85423">
        <w:rPr>
          <w:rFonts w:ascii="Times New Roman" w:eastAsia="Arial" w:hAnsi="Times New Roman" w:cs="Times New Roman"/>
        </w:rPr>
        <w:t>intervention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included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implementation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various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didactic</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such</w:t>
      </w:r>
      <w:proofErr w:type="spellEnd"/>
      <w:r w:rsidRPr="00A85423">
        <w:rPr>
          <w:rFonts w:ascii="Times New Roman" w:eastAsia="Arial" w:hAnsi="Times New Roman" w:cs="Times New Roman"/>
        </w:rPr>
        <w:t xml:space="preserve"> as </w:t>
      </w:r>
      <w:proofErr w:type="spellStart"/>
      <w:r w:rsidRPr="00A85423">
        <w:rPr>
          <w:rFonts w:ascii="Times New Roman" w:eastAsia="Arial" w:hAnsi="Times New Roman" w:cs="Times New Roman"/>
        </w:rPr>
        <w:t>graphic</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organizers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problem-solving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collaborative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projects</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gamification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activities</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addition</w:t>
      </w:r>
      <w:proofErr w:type="spellEnd"/>
      <w:r w:rsidRPr="00A85423">
        <w:rPr>
          <w:rFonts w:ascii="Times New Roman" w:eastAsia="Arial" w:hAnsi="Times New Roman" w:cs="Times New Roman"/>
        </w:rPr>
        <w:t xml:space="preserve">, a </w:t>
      </w:r>
      <w:proofErr w:type="spellStart"/>
      <w:r w:rsidRPr="00A85423">
        <w:rPr>
          <w:rFonts w:ascii="Times New Roman" w:eastAsia="Arial" w:hAnsi="Times New Roman" w:cs="Times New Roman"/>
        </w:rPr>
        <w:t>Determination</w:t>
      </w:r>
      <w:proofErr w:type="spellEnd"/>
      <w:r w:rsidRPr="00A85423">
        <w:rPr>
          <w:rFonts w:ascii="Times New Roman" w:eastAsia="Arial" w:hAnsi="Times New Roman" w:cs="Times New Roman"/>
        </w:rPr>
        <w:t xml:space="preserve"> Workshop </w:t>
      </w:r>
      <w:proofErr w:type="spellStart"/>
      <w:r w:rsidRPr="00A85423">
        <w:rPr>
          <w:rFonts w:ascii="Times New Roman" w:eastAsia="Arial" w:hAnsi="Times New Roman" w:cs="Times New Roman"/>
        </w:rPr>
        <w:t>was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designed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aimed</w:t>
      </w:r>
      <w:proofErr w:type="spellEnd"/>
      <w:r w:rsidRPr="00A85423">
        <w:rPr>
          <w:rFonts w:ascii="Times New Roman" w:eastAsia="Arial" w:hAnsi="Times New Roman" w:cs="Times New Roman"/>
        </w:rPr>
        <w:t xml:space="preserve"> at </w:t>
      </w:r>
      <w:proofErr w:type="spellStart"/>
      <w:r w:rsidRPr="00A85423">
        <w:rPr>
          <w:rFonts w:ascii="Times New Roman" w:eastAsia="Arial" w:hAnsi="Times New Roman" w:cs="Times New Roman"/>
        </w:rPr>
        <w:t>strengthening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motivation</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perseverance</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students</w:t>
      </w:r>
      <w:proofErr w:type="spellEnd"/>
      <w:r w:rsidRPr="00A85423">
        <w:rPr>
          <w:rFonts w:ascii="Times New Roman" w:eastAsia="Arial" w:hAnsi="Times New Roman" w:cs="Times New Roman"/>
        </w:rPr>
        <w:t xml:space="preserve"> at </w:t>
      </w:r>
      <w:proofErr w:type="spellStart"/>
      <w:r w:rsidRPr="00A85423">
        <w:rPr>
          <w:rFonts w:ascii="Times New Roman" w:eastAsia="Arial" w:hAnsi="Times New Roman" w:cs="Times New Roman"/>
        </w:rPr>
        <w:t>academic</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risk</w:t>
      </w:r>
      <w:proofErr w:type="spellEnd"/>
      <w:r w:rsidRPr="00A85423">
        <w:rPr>
          <w:rFonts w:ascii="Times New Roman" w:eastAsia="Arial" w:hAnsi="Times New Roman" w:cs="Times New Roman"/>
        </w:rPr>
        <w:t xml:space="preserve">. The </w:t>
      </w:r>
      <w:proofErr w:type="spellStart"/>
      <w:r w:rsidRPr="00A85423">
        <w:rPr>
          <w:rFonts w:ascii="Times New Roman" w:eastAsia="Arial" w:hAnsi="Times New Roman" w:cs="Times New Roman"/>
        </w:rPr>
        <w:t>results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showed</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improvements</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participation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interest</w:t>
      </w:r>
      <w:proofErr w:type="spellEnd"/>
      <w:r w:rsidRPr="00A85423">
        <w:rPr>
          <w:rFonts w:ascii="Times New Roman" w:eastAsia="Arial" w:hAnsi="Times New Roman" w:cs="Times New Roman"/>
        </w:rPr>
        <w:t xml:space="preserve"> in </w:t>
      </w:r>
      <w:proofErr w:type="spellStart"/>
      <w:r w:rsidRPr="00A85423">
        <w:rPr>
          <w:rFonts w:ascii="Times New Roman" w:eastAsia="Arial" w:hAnsi="Times New Roman" w:cs="Times New Roman"/>
        </w:rPr>
        <w:t>school</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activities</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quality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academic</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work</w:t>
      </w:r>
      <w:proofErr w:type="spellEnd"/>
      <w:r w:rsidRPr="00A85423">
        <w:rPr>
          <w:rFonts w:ascii="Times New Roman" w:eastAsia="Arial" w:hAnsi="Times New Roman" w:cs="Times New Roman"/>
        </w:rPr>
        <w:t xml:space="preserve">. The </w:t>
      </w:r>
      <w:proofErr w:type="spellStart"/>
      <w:r w:rsidRPr="00A85423">
        <w:rPr>
          <w:rFonts w:ascii="Times New Roman" w:eastAsia="Arial" w:hAnsi="Times New Roman" w:cs="Times New Roman"/>
        </w:rPr>
        <w:t>intentional</w:t>
      </w:r>
      <w:proofErr w:type="spellEnd"/>
      <w:r w:rsidRPr="00A85423">
        <w:rPr>
          <w:rFonts w:ascii="Times New Roman" w:eastAsia="Arial" w:hAnsi="Times New Roman" w:cs="Times New Roman"/>
        </w:rPr>
        <w:t xml:space="preserve"> use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learning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and </w:t>
      </w:r>
      <w:proofErr w:type="spellStart"/>
      <w:r w:rsidRPr="00A85423">
        <w:rPr>
          <w:rFonts w:ascii="Times New Roman" w:eastAsia="Arial" w:hAnsi="Times New Roman" w:cs="Times New Roman"/>
        </w:rPr>
        <w:t>the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strengthening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of</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perseverance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significantly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contribute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to</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academic</w:t>
      </w:r>
      <w:proofErr w:type="spellEnd"/>
      <w:r w:rsidRPr="00A85423">
        <w:rPr>
          <w:rFonts w:ascii="Times New Roman" w:eastAsia="Arial" w:hAnsi="Times New Roman" w:cs="Times New Roman"/>
        </w:rPr>
        <w:t xml:space="preserve"> performance.</w:t>
      </w:r>
    </w:p>
    <w:p w14:paraId="0000001A" w14:textId="77777777" w:rsidR="00D53F90" w:rsidRPr="00A85423" w:rsidRDefault="00D53F90" w:rsidP="00A85423">
      <w:pPr>
        <w:spacing w:after="0" w:line="240" w:lineRule="auto"/>
        <w:jc w:val="both"/>
        <w:rPr>
          <w:rFonts w:ascii="Times New Roman" w:eastAsia="Arial" w:hAnsi="Times New Roman" w:cs="Times New Roman"/>
        </w:rPr>
      </w:pPr>
    </w:p>
    <w:p w14:paraId="0000001B" w14:textId="77777777" w:rsidR="00D53F90" w:rsidRPr="00A85423" w:rsidRDefault="009205A1" w:rsidP="00A85423">
      <w:pPr>
        <w:spacing w:after="0" w:line="240" w:lineRule="auto"/>
        <w:jc w:val="both"/>
        <w:rPr>
          <w:rFonts w:ascii="Times New Roman" w:eastAsia="Arial" w:hAnsi="Times New Roman" w:cs="Times New Roman"/>
        </w:rPr>
      </w:pPr>
      <w:proofErr w:type="spellStart"/>
      <w:r w:rsidRPr="00A85423">
        <w:rPr>
          <w:rFonts w:ascii="Times New Roman" w:eastAsia="Arial" w:hAnsi="Times New Roman" w:cs="Times New Roman"/>
          <w:b/>
          <w:bCs/>
        </w:rPr>
        <w:t>Keywords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learning</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strategies</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academic</w:t>
      </w:r>
      <w:proofErr w:type="spellEnd"/>
      <w:r w:rsidRPr="00A85423">
        <w:rPr>
          <w:rFonts w:ascii="Times New Roman" w:eastAsia="Arial" w:hAnsi="Times New Roman" w:cs="Times New Roman"/>
        </w:rPr>
        <w:t xml:space="preserve"> performance, </w:t>
      </w:r>
      <w:proofErr w:type="spellStart"/>
      <w:r w:rsidRPr="00A85423">
        <w:rPr>
          <w:rFonts w:ascii="Times New Roman" w:eastAsia="Arial" w:hAnsi="Times New Roman" w:cs="Times New Roman"/>
        </w:rPr>
        <w:t>perseverance</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upper</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secondary</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education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action</w:t>
      </w:r>
      <w:proofErr w:type="spellEnd"/>
      <w:r w:rsidRPr="00A85423">
        <w:rPr>
          <w:rFonts w:ascii="Times New Roman" w:eastAsia="Arial" w:hAnsi="Times New Roman" w:cs="Times New Roman"/>
        </w:rPr>
        <w:t xml:space="preserve"> </w:t>
      </w:r>
      <w:proofErr w:type="spellStart"/>
      <w:r w:rsidRPr="00A85423">
        <w:rPr>
          <w:rFonts w:ascii="Times New Roman" w:eastAsia="Arial" w:hAnsi="Times New Roman" w:cs="Times New Roman"/>
        </w:rPr>
        <w:t>research</w:t>
      </w:r>
      <w:proofErr w:type="spellEnd"/>
      <w:r w:rsidRPr="00A85423">
        <w:rPr>
          <w:rFonts w:ascii="Times New Roman" w:eastAsia="Arial" w:hAnsi="Times New Roman" w:cs="Times New Roman"/>
        </w:rPr>
        <w:t>.</w:t>
      </w:r>
    </w:p>
    <w:p w14:paraId="0000001C" w14:textId="77777777" w:rsidR="00D53F90" w:rsidRPr="00A85423" w:rsidRDefault="00D53F90" w:rsidP="00A85423">
      <w:pPr>
        <w:spacing w:after="0" w:line="240" w:lineRule="auto"/>
        <w:jc w:val="both"/>
        <w:rPr>
          <w:rFonts w:ascii="Times New Roman" w:eastAsia="Arial" w:hAnsi="Times New Roman" w:cs="Times New Roman"/>
        </w:rPr>
      </w:pPr>
    </w:p>
    <w:p w14:paraId="0000001D" w14:textId="77777777" w:rsidR="00D53F90" w:rsidRDefault="009205A1" w:rsidP="00A85423">
      <w:pPr>
        <w:spacing w:after="0" w:line="240" w:lineRule="auto"/>
        <w:jc w:val="center"/>
        <w:rPr>
          <w:rFonts w:ascii="Times New Roman" w:eastAsia="Arial" w:hAnsi="Times New Roman" w:cs="Times New Roman"/>
          <w:b/>
          <w:bCs/>
        </w:rPr>
      </w:pPr>
      <w:r w:rsidRPr="00A85423">
        <w:rPr>
          <w:rFonts w:ascii="Times New Roman" w:eastAsia="Arial" w:hAnsi="Times New Roman" w:cs="Times New Roman"/>
          <w:b/>
          <w:bCs/>
        </w:rPr>
        <w:t>Introducción</w:t>
      </w:r>
    </w:p>
    <w:p w14:paraId="49C0D866" w14:textId="77777777" w:rsidR="00A85423" w:rsidRPr="00A85423" w:rsidRDefault="00A85423" w:rsidP="00A85423">
      <w:pPr>
        <w:spacing w:after="0" w:line="240" w:lineRule="auto"/>
        <w:jc w:val="center"/>
        <w:rPr>
          <w:rFonts w:ascii="Times New Roman" w:eastAsia="Arial" w:hAnsi="Times New Roman" w:cs="Times New Roman"/>
          <w:b/>
          <w:bCs/>
        </w:rPr>
      </w:pPr>
    </w:p>
    <w:p w14:paraId="0000001E" w14:textId="58EDA3E6"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En </w:t>
      </w:r>
      <w:r w:rsidR="00BD7E0C" w:rsidRPr="00A85423">
        <w:rPr>
          <w:rFonts w:ascii="Times New Roman" w:eastAsia="Arial" w:hAnsi="Times New Roman" w:cs="Times New Roman"/>
        </w:rPr>
        <w:t>los últimos años, la educación media s</w:t>
      </w:r>
      <w:r w:rsidRPr="00A85423">
        <w:rPr>
          <w:rFonts w:ascii="Times New Roman" w:eastAsia="Arial" w:hAnsi="Times New Roman" w:cs="Times New Roman"/>
        </w:rPr>
        <w:t>uperior y la investigac</w:t>
      </w:r>
      <w:r w:rsidR="00BD7E0C" w:rsidRPr="00A85423">
        <w:rPr>
          <w:rFonts w:ascii="Times New Roman" w:eastAsia="Arial" w:hAnsi="Times New Roman" w:cs="Times New Roman"/>
        </w:rPr>
        <w:t xml:space="preserve">ión en educación han experimentado </w:t>
      </w:r>
      <w:r w:rsidRPr="00A85423">
        <w:rPr>
          <w:rFonts w:ascii="Times New Roman" w:eastAsia="Arial" w:hAnsi="Times New Roman" w:cs="Times New Roman"/>
        </w:rPr>
        <w:t>transformaciones en sus mét</w:t>
      </w:r>
      <w:r w:rsidR="0054249D" w:rsidRPr="00A85423">
        <w:rPr>
          <w:rFonts w:ascii="Times New Roman" w:eastAsia="Arial" w:hAnsi="Times New Roman" w:cs="Times New Roman"/>
        </w:rPr>
        <w:t xml:space="preserve">odos y objetivos con el propósito de </w:t>
      </w:r>
      <w:r w:rsidR="00BD7E0C" w:rsidRPr="00A85423">
        <w:rPr>
          <w:rFonts w:ascii="Times New Roman" w:eastAsia="Arial" w:hAnsi="Times New Roman" w:cs="Times New Roman"/>
        </w:rPr>
        <w:t>responder</w:t>
      </w:r>
      <w:r w:rsidRPr="00A85423">
        <w:rPr>
          <w:rFonts w:ascii="Times New Roman" w:eastAsia="Arial" w:hAnsi="Times New Roman" w:cs="Times New Roman"/>
        </w:rPr>
        <w:t xml:space="preserve"> a los requerimientos de aprendizaje de las nuev</w:t>
      </w:r>
      <w:r w:rsidR="0054249D" w:rsidRPr="00A85423">
        <w:rPr>
          <w:rFonts w:ascii="Times New Roman" w:eastAsia="Arial" w:hAnsi="Times New Roman" w:cs="Times New Roman"/>
        </w:rPr>
        <w:t>as generaciones. En este mismo sentido</w:t>
      </w:r>
      <w:r w:rsidRPr="00A85423">
        <w:rPr>
          <w:rFonts w:ascii="Times New Roman" w:eastAsia="Arial" w:hAnsi="Times New Roman" w:cs="Times New Roman"/>
        </w:rPr>
        <w:t>, el Instituto Nacional de Eval</w:t>
      </w:r>
      <w:r w:rsidR="00BD7E0C" w:rsidRPr="00A85423">
        <w:rPr>
          <w:rFonts w:ascii="Times New Roman" w:eastAsia="Arial" w:hAnsi="Times New Roman" w:cs="Times New Roman"/>
        </w:rPr>
        <w:t>uación para la Educación (2018)</w:t>
      </w:r>
      <w:r w:rsidR="0054249D" w:rsidRPr="00A85423">
        <w:rPr>
          <w:rFonts w:ascii="Times New Roman" w:eastAsia="Arial" w:hAnsi="Times New Roman" w:cs="Times New Roman"/>
        </w:rPr>
        <w:t xml:space="preserve"> ha explicitado y publicado</w:t>
      </w:r>
      <w:r w:rsidRPr="00A85423">
        <w:rPr>
          <w:rFonts w:ascii="Times New Roman" w:eastAsia="Arial" w:hAnsi="Times New Roman" w:cs="Times New Roman"/>
        </w:rPr>
        <w:t xml:space="preserve"> propuestas para cambios que han impulsado una perspectiva pedagógica social orientada a fortalecer</w:t>
      </w:r>
      <w:r w:rsidR="0054249D" w:rsidRPr="00A85423">
        <w:rPr>
          <w:rFonts w:ascii="Times New Roman" w:eastAsia="Arial" w:hAnsi="Times New Roman" w:cs="Times New Roman"/>
        </w:rPr>
        <w:t xml:space="preserve"> la calidad del aprendizaje y </w:t>
      </w:r>
      <w:r w:rsidRPr="00A85423">
        <w:rPr>
          <w:rFonts w:ascii="Times New Roman" w:eastAsia="Arial" w:hAnsi="Times New Roman" w:cs="Times New Roman"/>
        </w:rPr>
        <w:t>la conclusión del bachillerato. El Colegio de Ciencias y Humanidades</w:t>
      </w:r>
      <w:r w:rsidR="0054249D" w:rsidRPr="00A85423">
        <w:rPr>
          <w:rFonts w:ascii="Times New Roman" w:eastAsia="Arial" w:hAnsi="Times New Roman" w:cs="Times New Roman"/>
        </w:rPr>
        <w:t>,</w:t>
      </w:r>
      <w:r w:rsidRPr="00A85423">
        <w:rPr>
          <w:rFonts w:ascii="Times New Roman" w:eastAsia="Arial" w:hAnsi="Times New Roman" w:cs="Times New Roman"/>
        </w:rPr>
        <w:t xml:space="preserve"> Plantel Naucalpan implementa div</w:t>
      </w:r>
      <w:r w:rsidR="0054249D" w:rsidRPr="00A85423">
        <w:rPr>
          <w:rFonts w:ascii="Times New Roman" w:eastAsia="Arial" w:hAnsi="Times New Roman" w:cs="Times New Roman"/>
        </w:rPr>
        <w:t xml:space="preserve">ersos programas para posibilitar el </w:t>
      </w:r>
      <w:r w:rsidRPr="00A85423">
        <w:rPr>
          <w:rFonts w:ascii="Times New Roman" w:eastAsia="Arial" w:hAnsi="Times New Roman" w:cs="Times New Roman"/>
        </w:rPr>
        <w:t>egreso de sus alumnos. Aunque en años recientes ha disminuido el rezago y el abandono escolar, todavía persisten desafíos importantes.</w:t>
      </w:r>
    </w:p>
    <w:p w14:paraId="0000001F"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20" w14:textId="5E104C1B"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A partir de esta problemática, la </w:t>
      </w:r>
      <w:r w:rsidR="0054249D" w:rsidRPr="00A85423">
        <w:rPr>
          <w:rFonts w:ascii="Times New Roman" w:eastAsia="Arial" w:hAnsi="Times New Roman" w:cs="Times New Roman"/>
        </w:rPr>
        <w:t xml:space="preserve">presente investigación-acción </w:t>
      </w:r>
      <w:r w:rsidRPr="00A85423">
        <w:rPr>
          <w:rFonts w:ascii="Times New Roman" w:eastAsia="Arial" w:hAnsi="Times New Roman" w:cs="Times New Roman"/>
        </w:rPr>
        <w:t>surge de la reflexión</w:t>
      </w:r>
      <w:r w:rsidR="0054249D" w:rsidRPr="00A85423">
        <w:rPr>
          <w:rFonts w:ascii="Times New Roman" w:eastAsia="Arial" w:hAnsi="Times New Roman" w:cs="Times New Roman"/>
        </w:rPr>
        <w:t xml:space="preserve"> sobre la práctica docente y </w:t>
      </w:r>
      <w:r w:rsidRPr="00A85423">
        <w:rPr>
          <w:rFonts w:ascii="Times New Roman" w:eastAsia="Arial" w:hAnsi="Times New Roman" w:cs="Times New Roman"/>
        </w:rPr>
        <w:t xml:space="preserve">la revisión de literatura especializada. Su propósito es desarrollar estrategias de aprendizaje y fortalecer la determinación de los estudiantes para mejorar su rendimiento académico, mediante la implementación de un taller dirigido a alumnos en riesgo escolar. El estudio integra el modelo de investigación-acción de John </w:t>
      </w:r>
      <w:r w:rsidR="0054249D" w:rsidRPr="00A85423">
        <w:rPr>
          <w:rFonts w:ascii="Times New Roman" w:eastAsia="Arial" w:hAnsi="Times New Roman" w:cs="Times New Roman"/>
        </w:rPr>
        <w:t>Elliot</w:t>
      </w:r>
      <w:r w:rsidRPr="00A85423">
        <w:rPr>
          <w:rFonts w:ascii="Times New Roman" w:eastAsia="Arial" w:hAnsi="Times New Roman" w:cs="Times New Roman"/>
        </w:rPr>
        <w:t xml:space="preserve"> (2000),</w:t>
      </w:r>
      <w:r w:rsidR="006411BA" w:rsidRPr="00A85423">
        <w:rPr>
          <w:rFonts w:ascii="Times New Roman" w:eastAsia="Arial" w:hAnsi="Times New Roman" w:cs="Times New Roman"/>
        </w:rPr>
        <w:t xml:space="preserve"> la planificación de Kemmis (199</w:t>
      </w:r>
      <w:r w:rsidRPr="00A85423">
        <w:rPr>
          <w:rFonts w:ascii="Times New Roman" w:eastAsia="Arial" w:hAnsi="Times New Roman" w:cs="Times New Roman"/>
        </w:rPr>
        <w:t xml:space="preserve">8) y el modelo Grit de Duckworth (2016), utilizando un enfoque mixto con predominio cualitativo. </w:t>
      </w:r>
    </w:p>
    <w:p w14:paraId="00000021"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22" w14:textId="26B1DAC1"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documento se organiza en cinco apartados: el primero presenta la problemática, objetivos y contexto; el segundo aborda el marco teórico sobre estrategias de aprendizaje, rendimiento académico y adolescencia; el tercero describe el enfoque metodológico, participantes e intervención; el cuarto expone el diseño y aplicación de la propuesta; y el quinto analiza los resultados, conclusiones y recomendaciones para futuras investigaciones. Finalmen</w:t>
      </w:r>
      <w:r w:rsidR="00BD7E0C" w:rsidRPr="00A85423">
        <w:rPr>
          <w:rFonts w:ascii="Times New Roman" w:eastAsia="Arial" w:hAnsi="Times New Roman" w:cs="Times New Roman"/>
        </w:rPr>
        <w:t>te se presentan las fuentes consultadas durante el proceso.</w:t>
      </w:r>
    </w:p>
    <w:p w14:paraId="00000023"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24" w14:textId="1A76C53F"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La adolescencia implica procesos de crisis personal, </w:t>
      </w:r>
      <w:r w:rsidR="00260E5C" w:rsidRPr="00A85423">
        <w:rPr>
          <w:rFonts w:ascii="Times New Roman" w:eastAsia="Arial" w:hAnsi="Times New Roman" w:cs="Times New Roman"/>
        </w:rPr>
        <w:t xml:space="preserve">de </w:t>
      </w:r>
      <w:r w:rsidRPr="00A85423">
        <w:rPr>
          <w:rFonts w:ascii="Times New Roman" w:eastAsia="Arial" w:hAnsi="Times New Roman" w:cs="Times New Roman"/>
        </w:rPr>
        <w:t>falta de motivación y conductas de riesgo que suelen afectar el desempeño académico (Barrios y Frías, 2016). En el bachillerato, estos factores pueden derivar en reprobación, ausentismo y abandono escolar. Además de otras s</w:t>
      </w:r>
      <w:r w:rsidR="00BD7E0C" w:rsidRPr="00A85423">
        <w:rPr>
          <w:rFonts w:ascii="Times New Roman" w:eastAsia="Arial" w:hAnsi="Times New Roman" w:cs="Times New Roman"/>
        </w:rPr>
        <w:t>ituaciones como dificultades de adaptación</w:t>
      </w:r>
      <w:r w:rsidR="00260E5C" w:rsidRPr="00A85423">
        <w:rPr>
          <w:rFonts w:ascii="Times New Roman" w:eastAsia="Arial" w:hAnsi="Times New Roman" w:cs="Times New Roman"/>
        </w:rPr>
        <w:t xml:space="preserve">, </w:t>
      </w:r>
      <w:r w:rsidRPr="00A85423">
        <w:rPr>
          <w:rFonts w:ascii="Times New Roman" w:eastAsia="Arial" w:hAnsi="Times New Roman" w:cs="Times New Roman"/>
        </w:rPr>
        <w:t>e integración del estudiante con la institución. Datos del Programa de Seguimiento Integral (2019) muestran que al inicio</w:t>
      </w:r>
      <w:r w:rsidR="00260E5C" w:rsidRPr="00A85423">
        <w:rPr>
          <w:rFonts w:ascii="Times New Roman" w:eastAsia="Arial" w:hAnsi="Times New Roman" w:cs="Times New Roman"/>
        </w:rPr>
        <w:t xml:space="preserve"> del quinto semestre solo el 40</w:t>
      </w:r>
      <w:r w:rsidRPr="00A85423">
        <w:rPr>
          <w:rFonts w:ascii="Times New Roman" w:eastAsia="Arial" w:hAnsi="Times New Roman" w:cs="Times New Roman"/>
        </w:rPr>
        <w:t>% de los estudiantes era</w:t>
      </w:r>
      <w:r w:rsidR="00260E5C" w:rsidRPr="00A85423">
        <w:rPr>
          <w:rFonts w:ascii="Times New Roman" w:eastAsia="Arial" w:hAnsi="Times New Roman" w:cs="Times New Roman"/>
        </w:rPr>
        <w:t>n regulares, mientras que el 60</w:t>
      </w:r>
      <w:r w:rsidRPr="00A85423">
        <w:rPr>
          <w:rFonts w:ascii="Times New Roman" w:eastAsia="Arial" w:hAnsi="Times New Roman" w:cs="Times New Roman"/>
        </w:rPr>
        <w:t>% presentaban materias reprobadas, lo que incrementa el riesgo de rezago escolar y deserción.</w:t>
      </w:r>
    </w:p>
    <w:p w14:paraId="00000025"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26" w14:textId="39E8DFF0"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Entre las causas más habituales se tienen la falta de estrategias de aprendizaje, motivación, autorregulación y perseverancia, así como problemas para adapt</w:t>
      </w:r>
      <w:r w:rsidR="00260E5C" w:rsidRPr="00A85423">
        <w:rPr>
          <w:rFonts w:ascii="Times New Roman" w:eastAsia="Arial" w:hAnsi="Times New Roman" w:cs="Times New Roman"/>
        </w:rPr>
        <w:t>arse al modelo educativo de la educación media s</w:t>
      </w:r>
      <w:r w:rsidRPr="00A85423">
        <w:rPr>
          <w:rFonts w:ascii="Times New Roman" w:eastAsia="Arial" w:hAnsi="Times New Roman" w:cs="Times New Roman"/>
        </w:rPr>
        <w:t>uperior. Estas situaciones pueden generar desinterés, frustración y desvinculación del proceso educativo. Asimismo, los estudiantes con promedio menor de siete</w:t>
      </w:r>
      <w:r w:rsidR="00260E5C" w:rsidRPr="00A85423">
        <w:rPr>
          <w:rFonts w:ascii="Times New Roman" w:eastAsia="Arial" w:hAnsi="Times New Roman" w:cs="Times New Roman"/>
        </w:rPr>
        <w:t>,</w:t>
      </w:r>
      <w:r w:rsidRPr="00A85423">
        <w:rPr>
          <w:rFonts w:ascii="Times New Roman" w:eastAsia="Arial" w:hAnsi="Times New Roman" w:cs="Times New Roman"/>
        </w:rPr>
        <w:t xml:space="preserve"> afrontan limitaciones para inscribirse a la licenciatura en la Universidad Nacional Autón</w:t>
      </w:r>
      <w:r w:rsidR="00BD7E0C" w:rsidRPr="00A85423">
        <w:rPr>
          <w:rFonts w:ascii="Times New Roman" w:eastAsia="Arial" w:hAnsi="Times New Roman" w:cs="Times New Roman"/>
        </w:rPr>
        <w:t>oma de México, lo que incrementa</w:t>
      </w:r>
      <w:r w:rsidRPr="00A85423">
        <w:rPr>
          <w:rFonts w:ascii="Times New Roman" w:eastAsia="Arial" w:hAnsi="Times New Roman" w:cs="Times New Roman"/>
        </w:rPr>
        <w:t xml:space="preserve"> la posibilidad de abandono escolar. Ante esta situación, resulta ineludible </w:t>
      </w:r>
      <w:r w:rsidR="00260E5C" w:rsidRPr="00A85423">
        <w:rPr>
          <w:rFonts w:ascii="Times New Roman" w:eastAsia="Arial" w:hAnsi="Times New Roman" w:cs="Times New Roman"/>
        </w:rPr>
        <w:t xml:space="preserve">para las instituciones de educación media y superior, </w:t>
      </w:r>
      <w:r w:rsidRPr="00A85423">
        <w:rPr>
          <w:rFonts w:ascii="Times New Roman" w:eastAsia="Arial" w:hAnsi="Times New Roman" w:cs="Times New Roman"/>
        </w:rPr>
        <w:t xml:space="preserve">proponer </w:t>
      </w:r>
      <w:r w:rsidR="00260E5C" w:rsidRPr="00A85423">
        <w:rPr>
          <w:rFonts w:ascii="Times New Roman" w:eastAsia="Arial" w:hAnsi="Times New Roman" w:cs="Times New Roman"/>
        </w:rPr>
        <w:t xml:space="preserve">determinadas </w:t>
      </w:r>
      <w:r w:rsidRPr="00A85423">
        <w:rPr>
          <w:rFonts w:ascii="Times New Roman" w:eastAsia="Arial" w:hAnsi="Times New Roman" w:cs="Times New Roman"/>
        </w:rPr>
        <w:t xml:space="preserve">estrategias </w:t>
      </w:r>
      <w:r w:rsidR="00260E5C" w:rsidRPr="00A85423">
        <w:rPr>
          <w:rFonts w:ascii="Times New Roman" w:eastAsia="Arial" w:hAnsi="Times New Roman" w:cs="Times New Roman"/>
        </w:rPr>
        <w:t xml:space="preserve">educativas </w:t>
      </w:r>
      <w:r w:rsidRPr="00A85423">
        <w:rPr>
          <w:rFonts w:ascii="Times New Roman" w:eastAsia="Arial" w:hAnsi="Times New Roman" w:cs="Times New Roman"/>
        </w:rPr>
        <w:t>que fortalezcan la motivación, la constancia y el compromiso académico.</w:t>
      </w:r>
    </w:p>
    <w:p w14:paraId="00000029" w14:textId="555CC83E" w:rsidR="00D53F90" w:rsidRPr="00A85423" w:rsidRDefault="00D53F90" w:rsidP="00A85423">
      <w:pPr>
        <w:widowControl w:val="0"/>
        <w:spacing w:after="0" w:line="240" w:lineRule="auto"/>
        <w:jc w:val="both"/>
        <w:rPr>
          <w:rFonts w:ascii="Times New Roman" w:eastAsia="Arial" w:hAnsi="Times New Roman" w:cs="Times New Roman"/>
        </w:rPr>
      </w:pPr>
    </w:p>
    <w:p w14:paraId="0000002A" w14:textId="42862D21"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b/>
          <w:bCs/>
        </w:rPr>
        <w:t>Objetivo general</w:t>
      </w:r>
    </w:p>
    <w:p w14:paraId="0000002B" w14:textId="42A20E3B"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Seleccionar estrategias de aprendizaje que contribuyan a mejorar</w:t>
      </w:r>
      <w:r w:rsidR="00260E5C" w:rsidRPr="00A85423">
        <w:rPr>
          <w:rFonts w:ascii="Times New Roman" w:eastAsia="Arial" w:hAnsi="Times New Roman" w:cs="Times New Roman"/>
        </w:rPr>
        <w:t xml:space="preserve"> el rendimiento académico de</w:t>
      </w:r>
      <w:r w:rsidRPr="00A85423">
        <w:rPr>
          <w:rFonts w:ascii="Times New Roman" w:eastAsia="Arial" w:hAnsi="Times New Roman" w:cs="Times New Roman"/>
        </w:rPr>
        <w:t xml:space="preserve"> estudiantes de bachillerato.</w:t>
      </w:r>
    </w:p>
    <w:p w14:paraId="0000002C"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2D"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Objetivos específicos</w:t>
      </w:r>
    </w:p>
    <w:p w14:paraId="0000002E"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1. Emplear actividades que faciliten el procesamiento de la información.</w:t>
      </w:r>
    </w:p>
    <w:p w14:paraId="0000002F"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2. Identificar estrategias que favorezcan el aprendizaje significativo.</w:t>
      </w:r>
    </w:p>
    <w:p w14:paraId="00000030" w14:textId="35544884"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3. Implementar un taller de determinación dirigido a e</w:t>
      </w:r>
      <w:r w:rsidR="00BD7E0C" w:rsidRPr="00A85423">
        <w:rPr>
          <w:rFonts w:ascii="Times New Roman" w:eastAsia="Arial" w:hAnsi="Times New Roman" w:cs="Times New Roman"/>
        </w:rPr>
        <w:t>studiantes en riesgo de fracaso académico.</w:t>
      </w:r>
    </w:p>
    <w:p w14:paraId="00000031"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32" w14:textId="22DDAE44"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proyecto surgió de la experiencia docente y la observación del rezago académico en los estudiantes. A partir de ello</w:t>
      </w:r>
      <w:r w:rsidR="00260E5C" w:rsidRPr="00A85423">
        <w:rPr>
          <w:rFonts w:ascii="Times New Roman" w:eastAsia="Arial" w:hAnsi="Times New Roman" w:cs="Times New Roman"/>
        </w:rPr>
        <w:t>,</w:t>
      </w:r>
      <w:r w:rsidRPr="00A85423">
        <w:rPr>
          <w:rFonts w:ascii="Times New Roman" w:eastAsia="Arial" w:hAnsi="Times New Roman" w:cs="Times New Roman"/>
        </w:rPr>
        <w:t xml:space="preserve"> se propuso ajustar la planeación didáctica e implementar estrategias que fomenten el interés, la creatividad y el desarrollo de habilidades para aprender a aprender. La intervención se fundamenta en la idea de que el cambio educativo puede iniciarse desde la práctica docente (</w:t>
      </w:r>
      <w:r w:rsidR="00853480" w:rsidRPr="00A85423">
        <w:rPr>
          <w:rFonts w:ascii="Times New Roman" w:eastAsia="Arial" w:hAnsi="Times New Roman" w:cs="Times New Roman"/>
        </w:rPr>
        <w:t>Elliot</w:t>
      </w:r>
      <w:r w:rsidRPr="00A85423">
        <w:rPr>
          <w:rFonts w:ascii="Times New Roman" w:eastAsia="Arial" w:hAnsi="Times New Roman" w:cs="Times New Roman"/>
        </w:rPr>
        <w:t>, 2000), promoviendo el compromiso académico y la perseverancia de los estudiantes.</w:t>
      </w:r>
    </w:p>
    <w:p w14:paraId="00000033" w14:textId="77777777" w:rsidR="00D53F90" w:rsidRDefault="00D53F90" w:rsidP="00A85423">
      <w:pPr>
        <w:widowControl w:val="0"/>
        <w:spacing w:after="0" w:line="240" w:lineRule="auto"/>
        <w:jc w:val="both"/>
        <w:rPr>
          <w:rFonts w:ascii="Times New Roman" w:eastAsia="Arial" w:hAnsi="Times New Roman" w:cs="Times New Roman"/>
        </w:rPr>
      </w:pPr>
    </w:p>
    <w:p w14:paraId="7FC21CE6" w14:textId="77777777" w:rsidR="00497BA8" w:rsidRDefault="00497BA8" w:rsidP="00A85423">
      <w:pPr>
        <w:widowControl w:val="0"/>
        <w:spacing w:after="0" w:line="240" w:lineRule="auto"/>
        <w:jc w:val="both"/>
        <w:rPr>
          <w:rFonts w:ascii="Times New Roman" w:eastAsia="Arial" w:hAnsi="Times New Roman" w:cs="Times New Roman"/>
        </w:rPr>
      </w:pPr>
    </w:p>
    <w:p w14:paraId="06B6575E" w14:textId="77777777" w:rsidR="00497BA8" w:rsidRDefault="00497BA8" w:rsidP="00A85423">
      <w:pPr>
        <w:widowControl w:val="0"/>
        <w:spacing w:after="0" w:line="240" w:lineRule="auto"/>
        <w:jc w:val="both"/>
        <w:rPr>
          <w:rFonts w:ascii="Times New Roman" w:eastAsia="Arial" w:hAnsi="Times New Roman" w:cs="Times New Roman"/>
        </w:rPr>
      </w:pPr>
    </w:p>
    <w:p w14:paraId="3829D62C" w14:textId="77777777" w:rsidR="00497BA8" w:rsidRPr="00A85423" w:rsidRDefault="00497BA8" w:rsidP="00A85423">
      <w:pPr>
        <w:widowControl w:val="0"/>
        <w:spacing w:after="0" w:line="240" w:lineRule="auto"/>
        <w:jc w:val="both"/>
        <w:rPr>
          <w:rFonts w:ascii="Times New Roman" w:eastAsia="Arial" w:hAnsi="Times New Roman" w:cs="Times New Roman"/>
        </w:rPr>
      </w:pPr>
    </w:p>
    <w:p w14:paraId="00000034"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Colegio de Ciencias y Humanidades promueve un modelo educativo en el que el docente actúa como guía y el alumno como protagonista de su aprendizaje. Para apoyar el desempeño escolar existen diversos programas institucionales, como el PAPIERA, PSI, PROFOCE, PIT y PIA, así como programas de asesoría y regularización. Sin embargo, no todos los estudiantes aprovechan estos apoyos.</w:t>
      </w:r>
    </w:p>
    <w:p w14:paraId="00000035"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37" w14:textId="08CD48CF"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Los estudiantes suelen atribuir sus dificultades académicas a factores externos, como clases poco interesantes, profesores exigentes o problemas personales (Jiménez y Valle, 2017). No obstante, algunas investigaciones señalan que también influyen la falta de compromiso, hábitos de estudio y estrategias de aprendizaje (Barrios y Frías, 2016). Para identificar a estudiantes en riesgo académico, los docentes pueden consultar información del Programa de Seguimiento Integral, que permite conocer la trayectoria escolar de cada alumno y brindar apoyo oportuno.</w:t>
      </w:r>
    </w:p>
    <w:p w14:paraId="466ED37D" w14:textId="77777777" w:rsidR="00484360" w:rsidRPr="00A85423" w:rsidRDefault="00484360" w:rsidP="00A85423">
      <w:pPr>
        <w:widowControl w:val="0"/>
        <w:spacing w:after="0" w:line="240" w:lineRule="auto"/>
        <w:jc w:val="both"/>
        <w:rPr>
          <w:rFonts w:ascii="Times New Roman" w:eastAsia="Arial" w:hAnsi="Times New Roman" w:cs="Times New Roman"/>
        </w:rPr>
      </w:pPr>
    </w:p>
    <w:p w14:paraId="00000038" w14:textId="3881EA91"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revisión documental permitió identificar varios estudios sobre estrategias de aprendizaje, rendimiento académico y perseverancia en la educación media superior. Estos elementos han sido ampliamente desarrollados debido a su correspondencia directa con el desempeño escolar (Acevedo, 2016). Investigac</w:t>
      </w:r>
      <w:r w:rsidR="00484360" w:rsidRPr="00A85423">
        <w:rPr>
          <w:rFonts w:ascii="Times New Roman" w:eastAsia="Arial" w:hAnsi="Times New Roman" w:cs="Times New Roman"/>
        </w:rPr>
        <w:t>iones sobre determinación señalan</w:t>
      </w:r>
      <w:r w:rsidRPr="00A85423">
        <w:rPr>
          <w:rFonts w:ascii="Times New Roman" w:eastAsia="Arial" w:hAnsi="Times New Roman" w:cs="Times New Roman"/>
        </w:rPr>
        <w:t xml:space="preserve"> que la perseverancia influye en la capacidad del estudiante para impulsar el esfuerzo necesario y conseguir metas académicas a largo plazo (Duckworth y Seligman, 2005).</w:t>
      </w:r>
    </w:p>
    <w:p w14:paraId="00000039"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3A" w14:textId="5143985A"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Para es</w:t>
      </w:r>
      <w:r w:rsidR="00484360" w:rsidRPr="00A85423">
        <w:rPr>
          <w:rFonts w:ascii="Times New Roman" w:eastAsia="Arial" w:hAnsi="Times New Roman" w:cs="Times New Roman"/>
        </w:rPr>
        <w:t>tudiar estas variables se empleó</w:t>
      </w:r>
      <w:r w:rsidRPr="00A85423">
        <w:rPr>
          <w:rFonts w:ascii="Times New Roman" w:eastAsia="Arial" w:hAnsi="Times New Roman" w:cs="Times New Roman"/>
        </w:rPr>
        <w:t xml:space="preserve"> un enfoque metodológico mixto, integrando datos cuantitativos y cualitativos. De esta manera, se utilizaron instrumentos como el CEVEAPEU para valorar estrategias de aprendizaje (Gargallo et al., 2009) y la escala Grit para medir la perseverancia (Duckworth y Quinn, 2009).</w:t>
      </w:r>
    </w:p>
    <w:p w14:paraId="0000003B"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3C" w14:textId="1D9877ED"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Las estrategias d</w:t>
      </w:r>
      <w:r w:rsidR="00484360" w:rsidRPr="00A85423">
        <w:rPr>
          <w:rFonts w:ascii="Times New Roman" w:eastAsia="Arial" w:hAnsi="Times New Roman" w:cs="Times New Roman"/>
        </w:rPr>
        <w:t>e aprendizaje son procedimientos que permiten a los estudiantes adquirir, organizar y utilizar</w:t>
      </w:r>
      <w:r w:rsidRPr="00A85423">
        <w:rPr>
          <w:rFonts w:ascii="Times New Roman" w:eastAsia="Arial" w:hAnsi="Times New Roman" w:cs="Times New Roman"/>
        </w:rPr>
        <w:t xml:space="preserve"> la información con mayor eficacia, en el rendimiento académico (Beltrán, 2003). Estudios muestran que los estudiantes con mejor desempeño manejan estrategias metacognitivas, motivacionales y de au</w:t>
      </w:r>
      <w:r w:rsidR="00387A5C" w:rsidRPr="00A85423">
        <w:rPr>
          <w:rFonts w:ascii="Times New Roman" w:eastAsia="Arial" w:hAnsi="Times New Roman" w:cs="Times New Roman"/>
        </w:rPr>
        <w:t xml:space="preserve">torregulación. </w:t>
      </w:r>
      <w:r w:rsidRPr="00A85423">
        <w:rPr>
          <w:rFonts w:ascii="Times New Roman" w:eastAsia="Arial" w:hAnsi="Times New Roman" w:cs="Times New Roman"/>
        </w:rPr>
        <w:t>Al mismo tiempo, componentes como la organización del tiempo, el ambiente de estudio y la regulación del esfuerzo influyen e</w:t>
      </w:r>
      <w:r w:rsidR="00396D28" w:rsidRPr="00A85423">
        <w:rPr>
          <w:rFonts w:ascii="Times New Roman" w:eastAsia="Arial" w:hAnsi="Times New Roman" w:cs="Times New Roman"/>
        </w:rPr>
        <w:t>n el proceso de aprendizaje (Váz</w:t>
      </w:r>
      <w:r w:rsidRPr="00A85423">
        <w:rPr>
          <w:rFonts w:ascii="Times New Roman" w:eastAsia="Arial" w:hAnsi="Times New Roman" w:cs="Times New Roman"/>
        </w:rPr>
        <w:t>quez, 2021).</w:t>
      </w:r>
    </w:p>
    <w:p w14:paraId="0000003D"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3E" w14:textId="51C7E9EA"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rendimiento académico se define como el nivel de conocimientos alcanzados por el estudiante durante su proceso formativo (Jiménez, 2000). Este fenómeno es multifactorial, ya que actúan variables educativas</w:t>
      </w:r>
      <w:r w:rsidR="00484360" w:rsidRPr="00A85423">
        <w:rPr>
          <w:rFonts w:ascii="Times New Roman" w:eastAsia="Arial" w:hAnsi="Times New Roman" w:cs="Times New Roman"/>
        </w:rPr>
        <w:t>,</w:t>
      </w:r>
      <w:r w:rsidRPr="00A85423">
        <w:rPr>
          <w:rFonts w:ascii="Times New Roman" w:eastAsia="Arial" w:hAnsi="Times New Roman" w:cs="Times New Roman"/>
        </w:rPr>
        <w:t xml:space="preserve"> personales y sociales, como motivación, autoestima, relación con el docente y contexto familiar (Martí, 2003). Normalmente se mide a través de calificaciones o promedios escolares (Torres y Rodríguez, 2006).</w:t>
      </w:r>
    </w:p>
    <w:p w14:paraId="0000003F"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40"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locus de control, propuesto por Rotter (1966), explica cómo los estudiantes interpretan las causas de sus éxitos o fracasos académicos. Aquellos con locus de control interno suelen asumir responsabilidad por sus resultados, mientras que quienes presentan solo locus externo, tienden a atribuirlos a factores externos (Bolívar y Rojas, 2008). El fracaso escolar se relaciona con el rezago educativo y el abandono de los estudios, es además un fenómeno multicausal que involucra factores personales, familiares y sociales (Martínez-Otero, 2009).</w:t>
      </w:r>
    </w:p>
    <w:p w14:paraId="00000041"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42" w14:textId="77777777" w:rsidR="00D53F90"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Los paradigmas cognitivo, sociocultural y constructivista consideran al estudiante como un agente activo </w:t>
      </w:r>
      <w:r w:rsidRPr="00A85423">
        <w:rPr>
          <w:rFonts w:ascii="Times New Roman" w:eastAsia="Arial" w:hAnsi="Times New Roman" w:cs="Times New Roman"/>
        </w:rPr>
        <w:lastRenderedPageBreak/>
        <w:t xml:space="preserve">en la edificación del conocimiento, donde el docente interviene como mediador del aprendizaje (Díaz-Barriga, 2007). Estos paradigmas en torno al aprendizaje son la respuesta a los modelos tradicionales de la enseñanza, donde el aprendizaje y la enseñanza giraban en torno a la figura del docente, considerando al estudiante un sujeto pasivo y receptivo. </w:t>
      </w:r>
    </w:p>
    <w:p w14:paraId="12046CFA" w14:textId="77777777" w:rsidR="00A85423" w:rsidRPr="00A85423" w:rsidRDefault="00A85423" w:rsidP="00A85423">
      <w:pPr>
        <w:widowControl w:val="0"/>
        <w:spacing w:after="0" w:line="240" w:lineRule="auto"/>
        <w:jc w:val="both"/>
        <w:rPr>
          <w:rFonts w:ascii="Times New Roman" w:eastAsia="Arial" w:hAnsi="Times New Roman" w:cs="Times New Roman"/>
        </w:rPr>
      </w:pPr>
    </w:p>
    <w:p w14:paraId="00000044" w14:textId="71E23B1D"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adolescencia es una etapa caracterizada por cambios sociales, biológicos y psicológicos, en la que los jóvenes desenvuelven identidad e independencia (Pineda y Aliño, 2002). En este periodo se fortalece e</w:t>
      </w:r>
      <w:r w:rsidR="00484360" w:rsidRPr="00A85423">
        <w:rPr>
          <w:rFonts w:ascii="Times New Roman" w:eastAsia="Arial" w:hAnsi="Times New Roman" w:cs="Times New Roman"/>
        </w:rPr>
        <w:t>l pensamiento abstracto (Piaget,</w:t>
      </w:r>
      <w:r w:rsidRPr="00A85423">
        <w:rPr>
          <w:rFonts w:ascii="Times New Roman" w:eastAsia="Arial" w:hAnsi="Times New Roman" w:cs="Times New Roman"/>
        </w:rPr>
        <w:t xml:space="preserve"> 1972), lo que permite la posibilidad del aprendizaje significativo; cuando los nuevos conocimientos corresponden co</w:t>
      </w:r>
      <w:r w:rsidR="00484360" w:rsidRPr="00A85423">
        <w:rPr>
          <w:rFonts w:ascii="Times New Roman" w:eastAsia="Arial" w:hAnsi="Times New Roman" w:cs="Times New Roman"/>
        </w:rPr>
        <w:t>n los saberes previos (Ausubel et.al.,</w:t>
      </w:r>
      <w:r w:rsidRPr="00A85423">
        <w:rPr>
          <w:rFonts w:ascii="Times New Roman" w:eastAsia="Arial" w:hAnsi="Times New Roman" w:cs="Times New Roman"/>
        </w:rPr>
        <w:t>1997).</w:t>
      </w:r>
    </w:p>
    <w:p w14:paraId="00000045"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46" w14:textId="77777777" w:rsidR="00D53F90" w:rsidRPr="00A85423" w:rsidRDefault="009205A1" w:rsidP="00A85423">
      <w:pPr>
        <w:widowControl w:val="0"/>
        <w:spacing w:after="0" w:line="240" w:lineRule="auto"/>
        <w:jc w:val="center"/>
        <w:rPr>
          <w:rFonts w:ascii="Times New Roman" w:eastAsia="Arial" w:hAnsi="Times New Roman" w:cs="Times New Roman"/>
          <w:b/>
          <w:bCs/>
        </w:rPr>
      </w:pPr>
      <w:r w:rsidRPr="00A85423">
        <w:rPr>
          <w:rFonts w:ascii="Times New Roman" w:eastAsia="Arial" w:hAnsi="Times New Roman" w:cs="Times New Roman"/>
          <w:b/>
          <w:bCs/>
        </w:rPr>
        <w:t>Metodología de la investigación</w:t>
      </w:r>
    </w:p>
    <w:p w14:paraId="00000047" w14:textId="77777777" w:rsidR="00D53F90" w:rsidRPr="00A85423" w:rsidRDefault="00D53F90" w:rsidP="00A85423">
      <w:pPr>
        <w:widowControl w:val="0"/>
        <w:spacing w:after="0" w:line="240" w:lineRule="auto"/>
        <w:jc w:val="center"/>
        <w:rPr>
          <w:rFonts w:ascii="Times New Roman" w:eastAsia="Arial" w:hAnsi="Times New Roman" w:cs="Times New Roman"/>
          <w:b/>
          <w:bCs/>
        </w:rPr>
      </w:pPr>
    </w:p>
    <w:p w14:paraId="00000048" w14:textId="6F21215B"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investigación se desarrolló bajo un enfoque mixto que integra métodos cuantitativos y cualitativos para comprender de manera más amplia el fenómeno educativo. Este enfoque permite analizar tanto los resultados académicos como los procesos que influyen en el aprendizaj</w:t>
      </w:r>
      <w:r w:rsidR="00484360" w:rsidRPr="00A85423">
        <w:rPr>
          <w:rFonts w:ascii="Times New Roman" w:eastAsia="Arial" w:hAnsi="Times New Roman" w:cs="Times New Roman"/>
        </w:rPr>
        <w:t>e de los estudiantes (Hernández-</w:t>
      </w:r>
      <w:r w:rsidR="00B86EE6" w:rsidRPr="00A85423">
        <w:rPr>
          <w:rFonts w:ascii="Times New Roman" w:eastAsia="Arial" w:hAnsi="Times New Roman" w:cs="Times New Roman"/>
        </w:rPr>
        <w:t>Sampieri, 2014</w:t>
      </w:r>
      <w:r w:rsidRPr="00A85423">
        <w:rPr>
          <w:rFonts w:ascii="Times New Roman" w:eastAsia="Arial" w:hAnsi="Times New Roman" w:cs="Times New Roman"/>
        </w:rPr>
        <w:t>). Además del enfoque mixto, se adoptó el paradigma interpretativo, el cual busca comprender y mejorar fenómenos educativos mediante la interacción entre investigador y contexto de estudio (Guba y Lincoln, 1985). La investigación se sustentó también en el constructivismo, que considera que el conocimiento es construido activamente por los estudiantes durante el proceso de aprendizaje (Martínez, 2013).</w:t>
      </w:r>
    </w:p>
    <w:p w14:paraId="00000049"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4A" w14:textId="36864B80"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estudio se desarrolló mediante el modelo de investigación-acción, entendido como un proceso reflexivo orientado a mejorar la p</w:t>
      </w:r>
      <w:r w:rsidR="006411BA" w:rsidRPr="00A85423">
        <w:rPr>
          <w:rFonts w:ascii="Times New Roman" w:eastAsia="Arial" w:hAnsi="Times New Roman" w:cs="Times New Roman"/>
        </w:rPr>
        <w:t>ráctica educativa (Latorre, 2005</w:t>
      </w:r>
      <w:r w:rsidRPr="00A85423">
        <w:rPr>
          <w:rFonts w:ascii="Times New Roman" w:eastAsia="Arial" w:hAnsi="Times New Roman" w:cs="Times New Roman"/>
        </w:rPr>
        <w:t xml:space="preserve">). Para su planeación se retomó el modelo espiral propuesto por Stephen Kemmis (1998), el cual plantea ciclos de planificación, acción, observación y reflexión. La investigación tuvo un carácter </w:t>
      </w:r>
      <w:proofErr w:type="spellStart"/>
      <w:r w:rsidRPr="00A85423">
        <w:rPr>
          <w:rFonts w:ascii="Times New Roman" w:eastAsia="Arial" w:hAnsi="Times New Roman" w:cs="Times New Roman"/>
        </w:rPr>
        <w:t>cuasi-experimental</w:t>
      </w:r>
      <w:proofErr w:type="spellEnd"/>
      <w:r w:rsidRPr="00A85423">
        <w:rPr>
          <w:rFonts w:ascii="Times New Roman" w:eastAsia="Arial" w:hAnsi="Times New Roman" w:cs="Times New Roman"/>
        </w:rPr>
        <w:t xml:space="preserve">, ya que se manipuló una variable independiente relacionada con la implementación de estrategias de aprendizaje para mejorar el rendimiento académico. En total participaron 73 estudiantes de bachillerato, con el propósito de fortalecer sus estrategias de aprendizaje dentro de la asignatura de Ciencias de la Salud. </w:t>
      </w:r>
    </w:p>
    <w:p w14:paraId="0000004B"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4C"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Naturaleza del objeto de estudio</w:t>
      </w:r>
    </w:p>
    <w:p w14:paraId="0000004D" w14:textId="4B459071"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El objeto de estudio se construyó a partir de la relación entre el problema educativo detectado y los conceptos teóricos que permiten interpretarlo (Correa, 2007). En esta investigación </w:t>
      </w:r>
      <w:r w:rsidR="00396D28" w:rsidRPr="00A85423">
        <w:rPr>
          <w:rFonts w:ascii="Times New Roman" w:eastAsia="Arial" w:hAnsi="Times New Roman" w:cs="Times New Roman"/>
        </w:rPr>
        <w:t xml:space="preserve">el objeto de estudio </w:t>
      </w:r>
      <w:r w:rsidRPr="00A85423">
        <w:rPr>
          <w:rFonts w:ascii="Times New Roman" w:eastAsia="Arial" w:hAnsi="Times New Roman" w:cs="Times New Roman"/>
        </w:rPr>
        <w:t>se enfocó en el rendimiento académico y el desarrollo de estrategias de aprendizaje en estudiantes de bachillerato. Debido a su carácter social, el objeto de estudio se definió considerando la interacción entre el investigador y el contexto educativo. El propósito fue analizar cómo la implementación de estrategias didácticas y el fortalecimiento de la perseverancia influyen en el desempeño escolar de los estudiantes.</w:t>
      </w:r>
    </w:p>
    <w:p w14:paraId="0000004E"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4F"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Escenario de investigación</w:t>
      </w:r>
    </w:p>
    <w:p w14:paraId="00000050" w14:textId="6F795D38" w:rsidR="00D53F90"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estudio se realizó en el Colegio de Ciencias y Humanidades</w:t>
      </w:r>
      <w:r w:rsidR="00853480" w:rsidRPr="00A85423">
        <w:rPr>
          <w:rFonts w:ascii="Times New Roman" w:eastAsia="Arial" w:hAnsi="Times New Roman" w:cs="Times New Roman"/>
        </w:rPr>
        <w:t>, P</w:t>
      </w:r>
      <w:r w:rsidRPr="00A85423">
        <w:rPr>
          <w:rFonts w:ascii="Times New Roman" w:eastAsia="Arial" w:hAnsi="Times New Roman" w:cs="Times New Roman"/>
        </w:rPr>
        <w:t>lantel Naucalpan, institución de Educación Media Superior perteneciente a la Universidad Nacional Autónoma de México. Este plantel recibe estudiantes de diversas zonas del Estado de México y de la Ciudad de México, lo que genera condiciones sociales y académicas heterogéneas. Muchos alumnos deben recorrer largas distancias para asistir a clases y algunos trabajan mientras estudian, factores que pueden afectar su rendimiento académico. A pesar de estas condiciones, el plantel mantiene altos niveles de egreso universitario entre sus estudiantes.</w:t>
      </w:r>
    </w:p>
    <w:p w14:paraId="7763FFA5" w14:textId="77777777" w:rsidR="00497BA8" w:rsidRDefault="00497BA8" w:rsidP="00A85423">
      <w:pPr>
        <w:widowControl w:val="0"/>
        <w:spacing w:after="0" w:line="240" w:lineRule="auto"/>
        <w:jc w:val="both"/>
        <w:rPr>
          <w:rFonts w:ascii="Times New Roman" w:eastAsia="Arial" w:hAnsi="Times New Roman" w:cs="Times New Roman"/>
        </w:rPr>
      </w:pPr>
    </w:p>
    <w:p w14:paraId="605D6677" w14:textId="77777777" w:rsidR="00497BA8" w:rsidRPr="00A85423" w:rsidRDefault="00497BA8" w:rsidP="00A85423">
      <w:pPr>
        <w:widowControl w:val="0"/>
        <w:spacing w:after="0" w:line="240" w:lineRule="auto"/>
        <w:jc w:val="both"/>
        <w:rPr>
          <w:rFonts w:ascii="Times New Roman" w:eastAsia="Arial" w:hAnsi="Times New Roman" w:cs="Times New Roman"/>
        </w:rPr>
      </w:pPr>
    </w:p>
    <w:p w14:paraId="00000051"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52"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Participantes de la investigación</w:t>
      </w:r>
    </w:p>
    <w:p w14:paraId="00000053"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intervención se llevó a cabo con estudiantes de quinto y sexto semestre de bachillerato, cuyas edades fluctuaban entre los 16 y 19 años. Participaron tres grupos: dos grupos experimentales (508 y 512, posteriormente 608 y 612) y un grupo control (704, posteriormente 804). Los estudiantes presentaban características académicas diversas: algunos tenían promedios altos y otros acumulaban materias reprobadas. Para favorecer el aprendizaje colaborativo se formaron equipos heterogéneos, integrando alumnos con distintos niveles de desempeño.</w:t>
      </w:r>
    </w:p>
    <w:p w14:paraId="00000054" w14:textId="77777777" w:rsidR="00D53F90" w:rsidRPr="00A85423" w:rsidRDefault="00D53F90" w:rsidP="00A85423">
      <w:pPr>
        <w:widowControl w:val="0"/>
        <w:spacing w:after="0" w:line="240" w:lineRule="auto"/>
        <w:jc w:val="both"/>
        <w:rPr>
          <w:rFonts w:ascii="Times New Roman" w:eastAsia="Arial" w:hAnsi="Times New Roman" w:cs="Times New Roman"/>
          <w:b/>
          <w:bCs/>
        </w:rPr>
      </w:pPr>
    </w:p>
    <w:p w14:paraId="00000055"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muestra estuvo integrada por 73 estudiantes del turno matutino, de los cuales 47 eran mujeres y 26 hombres. El grupo control estuvo conformado por 27 alumnos con características similares a los grupos experimentales. Se trató de una muestra no probabilística, seleccionada por conveniencia, debido a la disponibilidad de los grupos y al tiempo de la investigación. Este tipo de muestreo es frecuente en estudios educativos donde se analizan contextos específicos (Hernández-Sampieri, 2017).</w:t>
      </w:r>
    </w:p>
    <w:p w14:paraId="00000056"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193092F3" w14:textId="327E429F" w:rsidR="00396D28" w:rsidRPr="00A85423" w:rsidRDefault="00396D28"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La intervención</w:t>
      </w:r>
    </w:p>
    <w:p w14:paraId="00000057" w14:textId="46C5468E"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 xml:space="preserve"> </w:t>
      </w:r>
      <w:r w:rsidRPr="00A85423">
        <w:rPr>
          <w:rFonts w:ascii="Times New Roman" w:eastAsia="Arial" w:hAnsi="Times New Roman" w:cs="Times New Roman"/>
        </w:rPr>
        <w:t>La investigación-acción se desarrolló en cuatro fases principales:</w:t>
      </w:r>
    </w:p>
    <w:p w14:paraId="00000058"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59"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a) Diagnóstico del problema.</w:t>
      </w:r>
    </w:p>
    <w:p w14:paraId="0000005A"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b) Planeación de acciones de mejora.</w:t>
      </w:r>
    </w:p>
    <w:p w14:paraId="0000005B"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c) Implementación de estrategias didácticas.</w:t>
      </w:r>
    </w:p>
    <w:p w14:paraId="0000005C"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d) Evaluación y reflexión sobre los resultados.</w:t>
      </w:r>
    </w:p>
    <w:p w14:paraId="0000005D"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5E" w14:textId="77777777" w:rsidR="00D53F90" w:rsidRPr="00A85423" w:rsidRDefault="009205A1" w:rsidP="00497BA8">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El objetivo principal fue que los estudiantes desarrollaran estrategias de aprendizaje que les permitieran mejorar su desempeño académico. Para ello se aplicó el cuestionario CEVEAPEU (Gargallo et al., 2009), con el fin de identificar las estrategias de aprendizaje predominantes en los alumnos. Durante el proceso se organizaron sesiones de discusión con los estudiantes para explicar la intervención y recoger sus opiniones sobre las actividades y estrategias utilizadas.</w:t>
      </w:r>
    </w:p>
    <w:p w14:paraId="0000005F"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3510F093" w14:textId="77777777" w:rsidR="00396D28" w:rsidRPr="00A85423" w:rsidRDefault="00396D28"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 xml:space="preserve">Fase de diagnóstico. </w:t>
      </w:r>
    </w:p>
    <w:p w14:paraId="00000060" w14:textId="654577C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rPr>
        <w:t>En esta fase se aplicó el cuestionario CEVEAPEU, el cual evalúa diferentes tipos de estrategias de aprendizaje relacionadas con tres dimensiones: voluntad, capacidad y autonomía. El instrumento analiza dos grandes grupos de estrategias:</w:t>
      </w:r>
    </w:p>
    <w:p w14:paraId="00000061"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62"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1. Estrategias afectivas y motivacionales, relacionadas con la motivación, la persistencia y la autoeficacia.</w:t>
      </w:r>
    </w:p>
    <w:p w14:paraId="00000063"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2. Estrategias cognitivas, vinculadas con la búsqueda, procesamiento y uso de la información.</w:t>
      </w:r>
    </w:p>
    <w:p w14:paraId="00000064"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65" w14:textId="77777777" w:rsidR="00D53F90" w:rsidRPr="00A85423" w:rsidRDefault="009205A1" w:rsidP="00497BA8">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Los resultados permitieron identificar que era necesario fortalecer principalmente:</w:t>
      </w:r>
    </w:p>
    <w:p w14:paraId="00000066"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 </w:t>
      </w:r>
    </w:p>
    <w:p w14:paraId="00000067"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a) Motivación y valor de la tarea.</w:t>
      </w:r>
    </w:p>
    <w:p w14:paraId="00000068"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b) Persistencia en el aprendizaje.</w:t>
      </w:r>
    </w:p>
    <w:p w14:paraId="00000069"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c) Organización y procesamiento de la información.</w:t>
      </w:r>
    </w:p>
    <w:p w14:paraId="0000006A"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d) Uso y transferencia del conocimiento adquirido.</w:t>
      </w:r>
    </w:p>
    <w:p w14:paraId="0000006B" w14:textId="77777777" w:rsidR="00D53F90"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 Fase de planeación</w:t>
      </w:r>
    </w:p>
    <w:p w14:paraId="3B64C69E" w14:textId="77777777" w:rsidR="00497BA8" w:rsidRDefault="00497BA8" w:rsidP="00A85423">
      <w:pPr>
        <w:widowControl w:val="0"/>
        <w:spacing w:after="0" w:line="240" w:lineRule="auto"/>
        <w:jc w:val="both"/>
        <w:rPr>
          <w:rFonts w:ascii="Times New Roman" w:eastAsia="Arial" w:hAnsi="Times New Roman" w:cs="Times New Roman"/>
        </w:rPr>
      </w:pPr>
    </w:p>
    <w:p w14:paraId="22E3D72A" w14:textId="77777777" w:rsidR="00497BA8" w:rsidRPr="00A85423" w:rsidRDefault="00497BA8" w:rsidP="00A85423">
      <w:pPr>
        <w:widowControl w:val="0"/>
        <w:spacing w:after="0" w:line="240" w:lineRule="auto"/>
        <w:jc w:val="both"/>
        <w:rPr>
          <w:rFonts w:ascii="Times New Roman" w:eastAsia="Arial" w:hAnsi="Times New Roman" w:cs="Times New Roman"/>
        </w:rPr>
      </w:pPr>
    </w:p>
    <w:p w14:paraId="0000006C"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6D" w14:textId="77777777" w:rsidR="00D53F90" w:rsidRDefault="009205A1" w:rsidP="00497BA8">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planeación de la intervención consideró que las estrategias de aprendizaje deben ser conscientes e intencionales y orientarse al logro de metas educativas (Parra, 2003). Por ello se seleccionaron actividades que estimularan procesos cognitivos como la codificación, organización y transferencia del conocimiento. Asimismo, se promovió la colaboración entre los participantes y la autoevaluación continua de las actividades, con el fin de mejorar la práctica educativa.</w:t>
      </w:r>
    </w:p>
    <w:p w14:paraId="4AE9C8F6" w14:textId="77777777" w:rsidR="00A85423" w:rsidRPr="00A85423" w:rsidRDefault="00A85423" w:rsidP="00A85423">
      <w:pPr>
        <w:widowControl w:val="0"/>
        <w:spacing w:after="0" w:line="240" w:lineRule="auto"/>
        <w:ind w:firstLine="709"/>
        <w:jc w:val="both"/>
        <w:rPr>
          <w:rFonts w:ascii="Times New Roman" w:eastAsia="Arial" w:hAnsi="Times New Roman" w:cs="Times New Roman"/>
        </w:rPr>
      </w:pPr>
    </w:p>
    <w:p w14:paraId="0000006E"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6F"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 xml:space="preserve">Fase de observación. - </w:t>
      </w:r>
      <w:r w:rsidRPr="00A85423">
        <w:rPr>
          <w:rFonts w:ascii="Times New Roman" w:eastAsia="Arial" w:hAnsi="Times New Roman" w:cs="Times New Roman"/>
        </w:rPr>
        <w:t>Durante el desarrollo del curso se observó que algunos estudiantes presentaban dificultades para participar en las actividades colaborativas. Entre los factores identificados se encontraban:</w:t>
      </w:r>
    </w:p>
    <w:p w14:paraId="00000070"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71" w14:textId="77777777" w:rsidR="00D53F90" w:rsidRPr="00A85423" w:rsidRDefault="009205A1" w:rsidP="00A85423">
      <w:pPr>
        <w:widowControl w:val="0"/>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Materias reprobadas.</w:t>
      </w:r>
    </w:p>
    <w:p w14:paraId="00000072" w14:textId="77777777" w:rsidR="00D53F90" w:rsidRPr="00A85423" w:rsidRDefault="009205A1" w:rsidP="00A85423">
      <w:pPr>
        <w:widowControl w:val="0"/>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Promedio menor de ocho.</w:t>
      </w:r>
    </w:p>
    <w:p w14:paraId="00000073" w14:textId="77777777" w:rsidR="00D53F90" w:rsidRPr="00A85423" w:rsidRDefault="009205A1" w:rsidP="00A85423">
      <w:pPr>
        <w:widowControl w:val="0"/>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Temor de no ingresar a la universidad.</w:t>
      </w:r>
    </w:p>
    <w:p w14:paraId="00000074" w14:textId="77777777" w:rsidR="00D53F90" w:rsidRPr="00A85423" w:rsidRDefault="009205A1" w:rsidP="00A85423">
      <w:pPr>
        <w:widowControl w:val="0"/>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Bajo nivel de motivación o persistencia.</w:t>
      </w:r>
    </w:p>
    <w:p w14:paraId="00000075" w14:textId="77777777" w:rsidR="00D53F90" w:rsidRPr="00A85423" w:rsidRDefault="00D53F90" w:rsidP="00A85423">
      <w:pPr>
        <w:widowControl w:val="0"/>
        <w:pBdr>
          <w:top w:val="nil"/>
          <w:left w:val="nil"/>
          <w:bottom w:val="nil"/>
          <w:right w:val="nil"/>
          <w:between w:val="nil"/>
        </w:pBdr>
        <w:spacing w:after="0" w:line="240" w:lineRule="auto"/>
        <w:ind w:left="1429"/>
        <w:jc w:val="both"/>
        <w:rPr>
          <w:rFonts w:ascii="Times New Roman" w:eastAsia="Arial" w:hAnsi="Times New Roman" w:cs="Times New Roman"/>
          <w:color w:val="000000"/>
        </w:rPr>
      </w:pPr>
    </w:p>
    <w:p w14:paraId="00000076" w14:textId="566CEEE2"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Estas condiciones indicaban riesgo de abandono escolar, por lo que se decidió implementar acciones adicionales para fortalecer la motivación.</w:t>
      </w:r>
    </w:p>
    <w:p w14:paraId="2C153C8E" w14:textId="77777777" w:rsidR="00396D28" w:rsidRPr="00A85423" w:rsidRDefault="00396D28" w:rsidP="00A85423">
      <w:pPr>
        <w:widowControl w:val="0"/>
        <w:spacing w:after="0" w:line="240" w:lineRule="auto"/>
        <w:jc w:val="both"/>
        <w:rPr>
          <w:rFonts w:ascii="Times New Roman" w:eastAsia="Arial" w:hAnsi="Times New Roman" w:cs="Times New Roman"/>
        </w:rPr>
      </w:pPr>
    </w:p>
    <w:p w14:paraId="00000077" w14:textId="0093E22A"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Fase de reflexión</w:t>
      </w:r>
    </w:p>
    <w:p w14:paraId="00000078"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A lo largo de la intervención se realizaron ajustes a las estrategias didácticas. Al inicio los alumnos mostraban dificultades para elaborar organizadores gráficos como mapas conceptuales o cuadros comparativos. Sin embargo, con la práctica lograron mejorar sus habilidades y aplicar estas técnicas en otras asignaturas. Durante el periodo de clases en línea, provocado por la pandemia, fue necesario modificar las dinámicas de trabajo y establecer nuevos acuerdos de participación.</w:t>
      </w:r>
    </w:p>
    <w:p w14:paraId="00000079"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7A"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Implementación de estrategias de aprendizaje</w:t>
      </w:r>
    </w:p>
    <w:p w14:paraId="0000007B"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implementación de estrategias se basó en el principio de que la motivación y las metas personales influyen en la elección de estrategias de aprendizaje (Herrera, 2009). Por ello, las actividades se desarrollaron principalmente en equipos colaborativos, fomentando la participación activa de los estudiantes.</w:t>
      </w:r>
    </w:p>
    <w:p w14:paraId="0000007C"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7D"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Taller de Determinación</w:t>
      </w:r>
    </w:p>
    <w:p w14:paraId="0000007E"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Para los estudiantes con riesgo académico se diseñó un Taller de Determinación, integrado por ocho sesiones de dos horas cada una. Su propósito fue fortalecer habilidades como la perseverancia, la disciplina y la motivación intrínseca. En el taller se abordaron temas como:</w:t>
      </w:r>
    </w:p>
    <w:p w14:paraId="0000007F"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80" w14:textId="77777777" w:rsidR="00D53F90" w:rsidRPr="00A85423" w:rsidRDefault="009205A1" w:rsidP="00A85423">
      <w:pPr>
        <w:widowControl w:val="0"/>
        <w:numPr>
          <w:ilvl w:val="0"/>
          <w:numId w:val="2"/>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Proyecto de vida.</w:t>
      </w:r>
    </w:p>
    <w:p w14:paraId="00000081" w14:textId="77777777" w:rsidR="00D53F90" w:rsidRPr="00A85423" w:rsidRDefault="009205A1" w:rsidP="00A85423">
      <w:pPr>
        <w:widowControl w:val="0"/>
        <w:numPr>
          <w:ilvl w:val="0"/>
          <w:numId w:val="2"/>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Resiliencia.</w:t>
      </w:r>
    </w:p>
    <w:p w14:paraId="00000082" w14:textId="77777777" w:rsidR="00D53F90" w:rsidRPr="00A85423" w:rsidRDefault="009205A1" w:rsidP="00A85423">
      <w:pPr>
        <w:widowControl w:val="0"/>
        <w:numPr>
          <w:ilvl w:val="0"/>
          <w:numId w:val="2"/>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Organización y disciplina.</w:t>
      </w:r>
    </w:p>
    <w:p w14:paraId="00000083" w14:textId="77777777" w:rsidR="00D53F90" w:rsidRPr="00A85423" w:rsidRDefault="009205A1" w:rsidP="00A85423">
      <w:pPr>
        <w:widowControl w:val="0"/>
        <w:numPr>
          <w:ilvl w:val="0"/>
          <w:numId w:val="2"/>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Superación de dificultades.</w:t>
      </w:r>
    </w:p>
    <w:p w14:paraId="00000084" w14:textId="77777777" w:rsidR="00D53F90" w:rsidRPr="00A85423" w:rsidRDefault="00D53F90" w:rsidP="00A85423">
      <w:pPr>
        <w:widowControl w:val="0"/>
        <w:pBdr>
          <w:top w:val="nil"/>
          <w:left w:val="nil"/>
          <w:bottom w:val="nil"/>
          <w:right w:val="nil"/>
          <w:between w:val="nil"/>
        </w:pBdr>
        <w:spacing w:after="0" w:line="240" w:lineRule="auto"/>
        <w:ind w:left="1429"/>
        <w:jc w:val="both"/>
        <w:rPr>
          <w:rFonts w:ascii="Times New Roman" w:eastAsia="Arial" w:hAnsi="Times New Roman" w:cs="Times New Roman"/>
          <w:color w:val="000000"/>
        </w:rPr>
      </w:pPr>
    </w:p>
    <w:p w14:paraId="3BD3AC22" w14:textId="386DB76F" w:rsidR="00853480"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Los materiales utilizados incluyeron lecturas, videos y ejemplos de personas que alcanzaron sus metas </w:t>
      </w:r>
      <w:r w:rsidRPr="00A85423">
        <w:rPr>
          <w:rFonts w:ascii="Times New Roman" w:eastAsia="Arial" w:hAnsi="Times New Roman" w:cs="Times New Roman"/>
        </w:rPr>
        <w:lastRenderedPageBreak/>
        <w:t>mediante esfuerzo y constancia.</w:t>
      </w:r>
    </w:p>
    <w:p w14:paraId="42A61D92" w14:textId="77777777" w:rsidR="00A85423" w:rsidRPr="00A85423" w:rsidRDefault="00A85423" w:rsidP="00A85423">
      <w:pPr>
        <w:widowControl w:val="0"/>
        <w:spacing w:after="0" w:line="240" w:lineRule="auto"/>
        <w:jc w:val="both"/>
        <w:rPr>
          <w:rFonts w:ascii="Times New Roman" w:eastAsia="Arial" w:hAnsi="Times New Roman" w:cs="Times New Roman"/>
        </w:rPr>
      </w:pPr>
    </w:p>
    <w:p w14:paraId="00000086"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Técnicas de recolección de datos</w:t>
      </w:r>
    </w:p>
    <w:p w14:paraId="00000088" w14:textId="1007353F"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investigación utilizó un diseño convergente de triangulación, en el cual los datos cuantitativos y cualitativos se recolectaron de forma simultánea y posteriormente se integraron para su interpretación (Bagur et al., 2021).</w:t>
      </w:r>
    </w:p>
    <w:p w14:paraId="7F926968" w14:textId="77777777" w:rsidR="00304445" w:rsidRPr="00A85423" w:rsidRDefault="00304445" w:rsidP="00A85423">
      <w:pPr>
        <w:widowControl w:val="0"/>
        <w:spacing w:after="0" w:line="240" w:lineRule="auto"/>
        <w:jc w:val="both"/>
        <w:rPr>
          <w:rFonts w:ascii="Times New Roman" w:eastAsia="Arial" w:hAnsi="Times New Roman" w:cs="Times New Roman"/>
        </w:rPr>
      </w:pPr>
    </w:p>
    <w:p w14:paraId="01C28178" w14:textId="77777777" w:rsidR="00304445" w:rsidRPr="00A85423" w:rsidRDefault="00304445"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Datos cuantitativos</w:t>
      </w:r>
    </w:p>
    <w:p w14:paraId="00000089" w14:textId="5E4FB1B1"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Entre los instrumentos utilizados se encuentran:</w:t>
      </w:r>
    </w:p>
    <w:p w14:paraId="0000008A"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1. Cuestionario CEVEAPEU para identificar estrategias de aprendizaje.</w:t>
      </w:r>
    </w:p>
    <w:p w14:paraId="0000008B"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2. Información del Programa de Seguimiento Integral sobre el desempeño académico de los estudiantes.</w:t>
      </w:r>
    </w:p>
    <w:p w14:paraId="0000008C"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3. Cuestionario GRIT-S para evaluar perseverancia y pasión por las metas.</w:t>
      </w:r>
    </w:p>
    <w:p w14:paraId="0000008D"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8E"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Estos datos permitieron analizar el promedio escolar, el número de asignaturas reprobadas y la evolución académica de los estudiantes.</w:t>
      </w:r>
    </w:p>
    <w:p w14:paraId="0000008F"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90"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Sistematización de datos cuantitativos</w:t>
      </w:r>
    </w:p>
    <w:p w14:paraId="00000091"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La información cuantitativa se analizó mediante estadística descriptiva, obteniendo medias, frecuencias y desviaciones estándar. Para el procesamiento de los datos se utilizó el software IBM SPSS </w:t>
      </w:r>
      <w:proofErr w:type="spellStart"/>
      <w:r w:rsidRPr="00A85423">
        <w:rPr>
          <w:rFonts w:ascii="Times New Roman" w:eastAsia="Arial" w:hAnsi="Times New Roman" w:cs="Times New Roman"/>
        </w:rPr>
        <w:t>Statistics</w:t>
      </w:r>
      <w:proofErr w:type="spellEnd"/>
      <w:r w:rsidRPr="00A85423">
        <w:rPr>
          <w:rFonts w:ascii="Times New Roman" w:eastAsia="Arial" w:hAnsi="Times New Roman" w:cs="Times New Roman"/>
        </w:rPr>
        <w:t>.</w:t>
      </w:r>
    </w:p>
    <w:p w14:paraId="00000092"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93" w14:textId="2F1952A3" w:rsidR="00D53F90" w:rsidRPr="00A85423" w:rsidRDefault="009205A1" w:rsidP="00A85423">
      <w:pPr>
        <w:widowControl w:val="0"/>
        <w:pBdr>
          <w:top w:val="nil"/>
          <w:left w:val="nil"/>
          <w:bottom w:val="nil"/>
          <w:right w:val="nil"/>
          <w:between w:val="nil"/>
        </w:pBdr>
        <w:spacing w:after="0" w:line="240" w:lineRule="auto"/>
        <w:jc w:val="both"/>
        <w:rPr>
          <w:rFonts w:ascii="Times New Roman" w:eastAsia="Arial" w:hAnsi="Times New Roman" w:cs="Times New Roman"/>
          <w:b/>
          <w:color w:val="000000"/>
        </w:rPr>
      </w:pPr>
      <w:r w:rsidRPr="00A85423">
        <w:rPr>
          <w:rFonts w:ascii="Times New Roman" w:eastAsia="Arial" w:hAnsi="Times New Roman" w:cs="Times New Roman"/>
          <w:b/>
          <w:color w:val="000000"/>
        </w:rPr>
        <w:t>Datos cualitativos</w:t>
      </w:r>
    </w:p>
    <w:p w14:paraId="7983FC5F" w14:textId="77777777" w:rsidR="00304445" w:rsidRPr="00A85423" w:rsidRDefault="00304445" w:rsidP="00A85423">
      <w:pPr>
        <w:widowControl w:val="0"/>
        <w:pBdr>
          <w:top w:val="nil"/>
          <w:left w:val="nil"/>
          <w:bottom w:val="nil"/>
          <w:right w:val="nil"/>
          <w:between w:val="nil"/>
        </w:pBdr>
        <w:spacing w:after="0" w:line="240" w:lineRule="auto"/>
        <w:jc w:val="both"/>
        <w:rPr>
          <w:rFonts w:ascii="Times New Roman" w:eastAsia="Arial" w:hAnsi="Times New Roman" w:cs="Times New Roman"/>
          <w:b/>
          <w:color w:val="000000"/>
        </w:rPr>
      </w:pPr>
    </w:p>
    <w:p w14:paraId="00000094" w14:textId="50F0C24B" w:rsidR="00D53F90" w:rsidRPr="00A85423" w:rsidRDefault="009205A1" w:rsidP="00A85423">
      <w:pPr>
        <w:widowControl w:val="0"/>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La fase cualitativa incluyó diversas técnicas como:</w:t>
      </w:r>
    </w:p>
    <w:p w14:paraId="3F5A86BF" w14:textId="77777777" w:rsidR="00304445" w:rsidRPr="00A85423" w:rsidRDefault="00304445" w:rsidP="00A85423">
      <w:pPr>
        <w:widowControl w:val="0"/>
        <w:pBdr>
          <w:top w:val="nil"/>
          <w:left w:val="nil"/>
          <w:bottom w:val="nil"/>
          <w:right w:val="nil"/>
          <w:between w:val="nil"/>
        </w:pBdr>
        <w:spacing w:after="0" w:line="240" w:lineRule="auto"/>
        <w:jc w:val="both"/>
        <w:rPr>
          <w:rFonts w:ascii="Times New Roman" w:eastAsia="Arial" w:hAnsi="Times New Roman" w:cs="Times New Roman"/>
          <w:color w:val="000000"/>
        </w:rPr>
      </w:pPr>
    </w:p>
    <w:p w14:paraId="00000095" w14:textId="77777777" w:rsidR="00D53F90" w:rsidRPr="00A85423" w:rsidRDefault="009205A1" w:rsidP="00A85423">
      <w:pPr>
        <w:widowControl w:val="0"/>
        <w:numPr>
          <w:ilvl w:val="0"/>
          <w:numId w:val="3"/>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Observación del trabajo en clase.</w:t>
      </w:r>
    </w:p>
    <w:p w14:paraId="00000096" w14:textId="77777777" w:rsidR="00D53F90" w:rsidRPr="00A85423" w:rsidRDefault="009205A1" w:rsidP="00A85423">
      <w:pPr>
        <w:widowControl w:val="0"/>
        <w:numPr>
          <w:ilvl w:val="0"/>
          <w:numId w:val="3"/>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Diario de campo.</w:t>
      </w:r>
    </w:p>
    <w:p w14:paraId="00000097" w14:textId="77777777" w:rsidR="00D53F90" w:rsidRPr="00A85423" w:rsidRDefault="009205A1" w:rsidP="00A85423">
      <w:pPr>
        <w:widowControl w:val="0"/>
        <w:numPr>
          <w:ilvl w:val="0"/>
          <w:numId w:val="3"/>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Bitácora COL.</w:t>
      </w:r>
    </w:p>
    <w:p w14:paraId="00000098" w14:textId="77777777" w:rsidR="00D53F90" w:rsidRPr="00A85423" w:rsidRDefault="009205A1" w:rsidP="00A85423">
      <w:pPr>
        <w:widowControl w:val="0"/>
        <w:numPr>
          <w:ilvl w:val="0"/>
          <w:numId w:val="3"/>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Autoevaluaciones y coevaluaciones.</w:t>
      </w:r>
    </w:p>
    <w:p w14:paraId="00000099" w14:textId="07CA9FBE" w:rsidR="00D53F90" w:rsidRPr="00A85423" w:rsidRDefault="009205A1" w:rsidP="00A85423">
      <w:pPr>
        <w:widowControl w:val="0"/>
        <w:numPr>
          <w:ilvl w:val="0"/>
          <w:numId w:val="3"/>
        </w:numPr>
        <w:pBdr>
          <w:top w:val="nil"/>
          <w:left w:val="nil"/>
          <w:bottom w:val="nil"/>
          <w:right w:val="nil"/>
          <w:between w:val="nil"/>
        </w:pBdr>
        <w:spacing w:after="0" w:line="240" w:lineRule="auto"/>
        <w:ind w:firstLine="0"/>
        <w:jc w:val="both"/>
        <w:rPr>
          <w:rFonts w:ascii="Times New Roman" w:eastAsia="Arial" w:hAnsi="Times New Roman" w:cs="Times New Roman"/>
          <w:color w:val="000000"/>
        </w:rPr>
      </w:pPr>
      <w:r w:rsidRPr="00A85423">
        <w:rPr>
          <w:rFonts w:ascii="Times New Roman" w:eastAsia="Arial" w:hAnsi="Times New Roman" w:cs="Times New Roman"/>
          <w:color w:val="000000"/>
        </w:rPr>
        <w:t>Entrevistas breves con los estudiantes.</w:t>
      </w:r>
    </w:p>
    <w:p w14:paraId="035EFB6B" w14:textId="77777777" w:rsidR="00414D4A" w:rsidRPr="00A85423" w:rsidRDefault="00414D4A" w:rsidP="00A85423">
      <w:pPr>
        <w:widowControl w:val="0"/>
        <w:pBdr>
          <w:top w:val="nil"/>
          <w:left w:val="nil"/>
          <w:bottom w:val="nil"/>
          <w:right w:val="nil"/>
          <w:between w:val="nil"/>
        </w:pBdr>
        <w:spacing w:after="0" w:line="240" w:lineRule="auto"/>
        <w:ind w:left="1429"/>
        <w:jc w:val="both"/>
        <w:rPr>
          <w:rFonts w:ascii="Times New Roman" w:eastAsia="Arial" w:hAnsi="Times New Roman" w:cs="Times New Roman"/>
          <w:color w:val="000000"/>
        </w:rPr>
      </w:pPr>
    </w:p>
    <w:p w14:paraId="0000009A"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Estas herramientas permitieron comprender las experiencias de los alumnos y valorar la efectividad de las estrategias aplicadas.</w:t>
      </w:r>
    </w:p>
    <w:p w14:paraId="0000009B"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9D" w14:textId="05FF106E"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b/>
          <w:bCs/>
        </w:rPr>
        <w:t>Sistema</w:t>
      </w:r>
      <w:r w:rsidR="00853480" w:rsidRPr="00A85423">
        <w:rPr>
          <w:rFonts w:ascii="Times New Roman" w:eastAsia="Arial" w:hAnsi="Times New Roman" w:cs="Times New Roman"/>
          <w:b/>
          <w:bCs/>
        </w:rPr>
        <w:t>tización de datos cualitativos. -</w:t>
      </w:r>
      <w:r w:rsidRPr="00A85423">
        <w:rPr>
          <w:rFonts w:ascii="Times New Roman" w:eastAsia="Arial" w:hAnsi="Times New Roman" w:cs="Times New Roman"/>
          <w:b/>
          <w:bCs/>
        </w:rPr>
        <w:t xml:space="preserve"> </w:t>
      </w:r>
      <w:r w:rsidRPr="00A85423">
        <w:rPr>
          <w:rFonts w:ascii="Times New Roman" w:eastAsia="Arial" w:hAnsi="Times New Roman" w:cs="Times New Roman"/>
        </w:rPr>
        <w:t>La información cualitativa se organizó mediante registros anecdóticos, reflexiones y análisis de las evidencias de aprendizaje. Este proceso permitió identificar cambios en las habilidades cognitivas, reflexivas y socioemocionales de los estudiantes.</w:t>
      </w:r>
    </w:p>
    <w:p w14:paraId="2525FE8A" w14:textId="77777777" w:rsidR="00304445" w:rsidRPr="00A85423" w:rsidRDefault="00304445" w:rsidP="00A85423">
      <w:pPr>
        <w:widowControl w:val="0"/>
        <w:spacing w:after="0" w:line="240" w:lineRule="auto"/>
        <w:jc w:val="both"/>
        <w:rPr>
          <w:rFonts w:ascii="Times New Roman" w:eastAsia="Arial" w:hAnsi="Times New Roman" w:cs="Times New Roman"/>
          <w:b/>
          <w:bCs/>
        </w:rPr>
      </w:pPr>
    </w:p>
    <w:p w14:paraId="0000009E"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La evaluación consideró aspectos como:</w:t>
      </w:r>
    </w:p>
    <w:p w14:paraId="0000009F" w14:textId="77777777" w:rsidR="00D53F90" w:rsidRPr="00A85423" w:rsidRDefault="00D53F90" w:rsidP="00A85423">
      <w:pPr>
        <w:widowControl w:val="0"/>
        <w:spacing w:after="0" w:line="240" w:lineRule="auto"/>
        <w:jc w:val="both"/>
        <w:rPr>
          <w:rFonts w:ascii="Times New Roman" w:eastAsia="Arial" w:hAnsi="Times New Roman" w:cs="Times New Roman"/>
          <w:b/>
          <w:bCs/>
        </w:rPr>
      </w:pPr>
    </w:p>
    <w:p w14:paraId="000000A0" w14:textId="77777777" w:rsidR="00D53F90" w:rsidRPr="00A85423" w:rsidRDefault="009205A1" w:rsidP="00A85423">
      <w:pPr>
        <w:widowControl w:val="0"/>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Resolución de problemas.</w:t>
      </w:r>
    </w:p>
    <w:p w14:paraId="000000A1" w14:textId="77777777" w:rsidR="00D53F90" w:rsidRPr="00A85423" w:rsidRDefault="009205A1" w:rsidP="00A85423">
      <w:pPr>
        <w:widowControl w:val="0"/>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Comunicación de ideas.</w:t>
      </w:r>
    </w:p>
    <w:p w14:paraId="000000A2" w14:textId="77777777" w:rsidR="00D53F90" w:rsidRPr="00A85423" w:rsidRDefault="009205A1" w:rsidP="00A85423">
      <w:pPr>
        <w:widowControl w:val="0"/>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Innovación en las propuestas.</w:t>
      </w:r>
    </w:p>
    <w:p w14:paraId="000000A3" w14:textId="77777777" w:rsidR="00D53F90" w:rsidRPr="00A85423" w:rsidRDefault="009205A1" w:rsidP="00A85423">
      <w:pPr>
        <w:widowControl w:val="0"/>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Trabajo colaborativo.</w:t>
      </w:r>
    </w:p>
    <w:p w14:paraId="000000A4" w14:textId="77777777" w:rsidR="00D53F90" w:rsidRPr="00A85423" w:rsidRDefault="009205A1" w:rsidP="00A85423">
      <w:pPr>
        <w:widowControl w:val="0"/>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rPr>
      </w:pPr>
      <w:r w:rsidRPr="00A85423">
        <w:rPr>
          <w:rFonts w:ascii="Times New Roman" w:eastAsia="Arial" w:hAnsi="Times New Roman" w:cs="Times New Roman"/>
          <w:color w:val="000000"/>
        </w:rPr>
        <w:t>Aprendizaje autónomo.</w:t>
      </w:r>
    </w:p>
    <w:p w14:paraId="000000A5" w14:textId="77777777" w:rsidR="00D53F90" w:rsidRPr="00A85423" w:rsidRDefault="00D53F90" w:rsidP="00A85423">
      <w:pPr>
        <w:widowControl w:val="0"/>
        <w:pBdr>
          <w:top w:val="nil"/>
          <w:left w:val="nil"/>
          <w:bottom w:val="nil"/>
          <w:right w:val="nil"/>
          <w:between w:val="nil"/>
        </w:pBdr>
        <w:spacing w:after="0" w:line="240" w:lineRule="auto"/>
        <w:ind w:left="1429"/>
        <w:jc w:val="both"/>
        <w:rPr>
          <w:rFonts w:ascii="Times New Roman" w:eastAsia="Arial" w:hAnsi="Times New Roman" w:cs="Times New Roman"/>
          <w:color w:val="000000"/>
        </w:rPr>
      </w:pPr>
    </w:p>
    <w:p w14:paraId="4B3BDB19" w14:textId="77777777" w:rsidR="00497BA8" w:rsidRDefault="00497BA8" w:rsidP="00A85423">
      <w:pPr>
        <w:widowControl w:val="0"/>
        <w:spacing w:after="0" w:line="240" w:lineRule="auto"/>
        <w:jc w:val="both"/>
        <w:rPr>
          <w:rFonts w:ascii="Times New Roman" w:eastAsia="Arial" w:hAnsi="Times New Roman" w:cs="Times New Roman"/>
          <w:b/>
          <w:bCs/>
        </w:rPr>
      </w:pPr>
    </w:p>
    <w:p w14:paraId="11CDF3DF" w14:textId="77777777" w:rsidR="00497BA8" w:rsidRDefault="00497BA8" w:rsidP="00A85423">
      <w:pPr>
        <w:widowControl w:val="0"/>
        <w:spacing w:after="0" w:line="240" w:lineRule="auto"/>
        <w:jc w:val="both"/>
        <w:rPr>
          <w:rFonts w:ascii="Times New Roman" w:eastAsia="Arial" w:hAnsi="Times New Roman" w:cs="Times New Roman"/>
          <w:b/>
          <w:bCs/>
        </w:rPr>
      </w:pPr>
    </w:p>
    <w:p w14:paraId="000000A6" w14:textId="52513E40"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Consideraciones, diseño y aplicación de la propuesta de intervención</w:t>
      </w:r>
    </w:p>
    <w:p w14:paraId="000000A7" w14:textId="6C70E30F" w:rsidR="00D53F90" w:rsidRPr="00A85423" w:rsidRDefault="009205A1" w:rsidP="00A85423">
      <w:pPr>
        <w:widowControl w:val="0"/>
        <w:tabs>
          <w:tab w:val="left" w:pos="2415"/>
        </w:tabs>
        <w:spacing w:after="0" w:line="240" w:lineRule="auto"/>
        <w:jc w:val="both"/>
        <w:rPr>
          <w:rFonts w:ascii="Times New Roman" w:eastAsia="Arial" w:hAnsi="Times New Roman" w:cs="Times New Roman"/>
        </w:rPr>
      </w:pPr>
      <w:r w:rsidRPr="00A85423">
        <w:rPr>
          <w:rFonts w:ascii="Times New Roman" w:eastAsia="Arial" w:hAnsi="Times New Roman" w:cs="Times New Roman"/>
        </w:rPr>
        <w:t>La propuesta de intervención educativa se concibe como una estrategia de planeación y acción orientada a resolver problemáticas educativas en beneficio del estudiante (Barraza, 2010). En este caso se procuró implementar una docencia innovadora basada tanto en la experiencia docente como en aportaciones teóricas de diversos autores. Durante las clases presenciales y a distancia se utilizaron herramientas que favorecen el pensamiento crítico y la motivación intrínseca (Valenzuela y Nieto, 2008). El objetivo principal fue fortalecer el interés por los contenidos académicos y fomentar la capacidad de aprender a aprender, contribuyendo así a mejorar el rendimiento escolar. Es decir, se impulsó la autonomía del estudiante frente a su propia formación y aprendizaje de contenidos.</w:t>
      </w:r>
    </w:p>
    <w:p w14:paraId="5F1B7BB5" w14:textId="77777777" w:rsidR="00304445" w:rsidRPr="00A85423" w:rsidRDefault="00304445"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propuesta de intervención educativa se plantea como una estrategia de planeación y acción orientada a resolver problemáticas educativas en beneficio del estudiante (Barraza, 2010). Para ello se implementó una docencia innovadora basada en la experiencia docente y en aportaciones teóricas de diversos autores.</w:t>
      </w:r>
    </w:p>
    <w:p w14:paraId="3C65AEE3" w14:textId="77777777" w:rsidR="00304445" w:rsidRPr="00A85423" w:rsidRDefault="00304445" w:rsidP="00A85423">
      <w:pPr>
        <w:widowControl w:val="0"/>
        <w:spacing w:after="0" w:line="240" w:lineRule="auto"/>
        <w:jc w:val="both"/>
        <w:rPr>
          <w:rFonts w:ascii="Times New Roman" w:eastAsia="Arial" w:hAnsi="Times New Roman" w:cs="Times New Roman"/>
        </w:rPr>
      </w:pPr>
    </w:p>
    <w:p w14:paraId="23F31607" w14:textId="77777777" w:rsidR="00304445" w:rsidRPr="00A85423" w:rsidRDefault="00304445"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Durante las clases presenciales y a distancia se emplearon herramientas orientadas al desarrollo del pensamiento crítico y la motivación intrínseca (Valenzuela y Nieto, 2008). El propósito fue fortalecer el interés por los contenidos académicos y fomentar la capacidad de aprender a aprender, con la finalidad de mejorar el rendimiento escolar. En la etapa inicial se realizó un análisis del contexto educativo para comprender las causas del bajo rendimiento académico. A partir de ello se definieron los objetivos y la metodología de intervención. Posteriormente se evaluaron las acciones implementadas para determinar su efectividad y realizar los ajustes necesarios (Elliot, 2005).</w:t>
      </w:r>
    </w:p>
    <w:p w14:paraId="3FA0E309" w14:textId="77777777" w:rsidR="00304445" w:rsidRPr="00A85423" w:rsidRDefault="00304445" w:rsidP="00A85423">
      <w:pPr>
        <w:widowControl w:val="0"/>
        <w:spacing w:after="0" w:line="240" w:lineRule="auto"/>
        <w:jc w:val="both"/>
        <w:rPr>
          <w:rFonts w:ascii="Times New Roman" w:eastAsia="Arial" w:hAnsi="Times New Roman" w:cs="Times New Roman"/>
        </w:rPr>
      </w:pPr>
    </w:p>
    <w:p w14:paraId="1A32979B" w14:textId="77777777" w:rsidR="00304445" w:rsidRPr="00A85423" w:rsidRDefault="00304445"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Entre las principales problemáticas detectadas se encontraron el aburrimiento, la apatía y la postergación de tareas. Estas conductas suelen relacionarse con la falta de reconocimiento de la utilidad de las actividades escolares. Por esta razón, la intervención buscó fortalecer la determinación y la perseverancia de los estudiantes para mejorar su autocontrol, autoestima y motivación hacia el logro. Los resultados del cuestionario CEVEAPEU (Gargallo et al., 2009) permitieron seleccionar estrategias adecuadas para estimular la reflexión crítica y la comprensión de los contenidos. Asimismo, se evitó el modelo expositivo tradicional, privilegiando estrategias basadas en la participación activa y el aprendizaje significativo (Parra, 2003).</w:t>
      </w:r>
    </w:p>
    <w:p w14:paraId="21EEC5CA" w14:textId="77777777" w:rsidR="00304445" w:rsidRPr="00A85423" w:rsidRDefault="00304445" w:rsidP="00A85423">
      <w:pPr>
        <w:widowControl w:val="0"/>
        <w:spacing w:after="0" w:line="240" w:lineRule="auto"/>
        <w:jc w:val="both"/>
        <w:rPr>
          <w:rFonts w:ascii="Times New Roman" w:eastAsia="Arial" w:hAnsi="Times New Roman" w:cs="Times New Roman"/>
        </w:rPr>
      </w:pPr>
    </w:p>
    <w:p w14:paraId="000000A8"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 la fase preparatoria se realizó un acercamiento al contexto educativo para analizar las causas del bajo rendimiento académico. A partir de este diagnóstico se establecieron los objetivos y la metodología de intervención. Posteriormente se evaluaron las acciones realizadas para determinar su nivel de efectividad y realizar ajustes cuando fue necesario (Elliot, 2005). Entre las principales problemáticas detectadas se encontraron el aburrimiento, la apatía y la tendencia a postergar las tareas escolares. Estas conductas suelen relacionarse con el desconocimiento de la utilidad de las actividades académicas. Por ello, la intervención buscó fortalecer la determinación y perseverancia de los estudiantes, con el fin de mejorar su autocontrol, autoestima y motivación hacia el logro.</w:t>
      </w:r>
    </w:p>
    <w:p w14:paraId="000000A9"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AA" w14:textId="77777777" w:rsidR="00D53F90"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Los resultados obtenidos mediante el cuestionario CEVEAPEU (Gargallo et al., 2009) permitieron seleccionar estrategias adecuadas para promover la reflexión y la comprensión de los contenidos. Asimismo, se evitó el modelo expositivo tradicional y se adoptaron herramientas de enseñanza basadas en la resolución de problemas y el análisis crítico (Parra, 2003).</w:t>
      </w:r>
    </w:p>
    <w:p w14:paraId="274CBFA3" w14:textId="77777777" w:rsidR="00497BA8" w:rsidRDefault="00497BA8" w:rsidP="00A85423">
      <w:pPr>
        <w:widowControl w:val="0"/>
        <w:spacing w:after="0" w:line="240" w:lineRule="auto"/>
        <w:jc w:val="both"/>
        <w:rPr>
          <w:rFonts w:ascii="Times New Roman" w:eastAsia="Arial" w:hAnsi="Times New Roman" w:cs="Times New Roman"/>
        </w:rPr>
      </w:pPr>
    </w:p>
    <w:p w14:paraId="01411C9D" w14:textId="77777777" w:rsidR="00497BA8" w:rsidRPr="00A85423" w:rsidRDefault="00497BA8" w:rsidP="00A85423">
      <w:pPr>
        <w:widowControl w:val="0"/>
        <w:spacing w:after="0" w:line="240" w:lineRule="auto"/>
        <w:jc w:val="both"/>
        <w:rPr>
          <w:rFonts w:ascii="Times New Roman" w:eastAsia="Arial" w:hAnsi="Times New Roman" w:cs="Times New Roman"/>
        </w:rPr>
      </w:pPr>
    </w:p>
    <w:p w14:paraId="000000AB"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AC"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Estrategias de enseñanza y aprendizaje</w:t>
      </w:r>
    </w:p>
    <w:p w14:paraId="000000AD"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 planeación de la intervención contempló la aplicación de al menos una estrategia didáctica por sesión. Las estrategias instruccionales se entienden como procedimientos que el docente utiliza de manera intencional para favorecer un aprendizaje significativo (Díaz y Hernández, 2007).</w:t>
      </w:r>
    </w:p>
    <w:p w14:paraId="000000AE"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AF" w14:textId="3C792054"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Las sesione</w:t>
      </w:r>
      <w:r w:rsidR="00304445" w:rsidRPr="00A85423">
        <w:rPr>
          <w:rFonts w:ascii="Times New Roman" w:eastAsia="Arial" w:hAnsi="Times New Roman" w:cs="Times New Roman"/>
        </w:rPr>
        <w:t xml:space="preserve">s iniciaban con estrategias </w:t>
      </w:r>
      <w:proofErr w:type="spellStart"/>
      <w:r w:rsidR="00304445" w:rsidRPr="00A85423">
        <w:rPr>
          <w:rFonts w:ascii="Times New Roman" w:eastAsia="Arial" w:hAnsi="Times New Roman" w:cs="Times New Roman"/>
        </w:rPr>
        <w:t>pre</w:t>
      </w:r>
      <w:r w:rsidRPr="00A85423">
        <w:rPr>
          <w:rFonts w:ascii="Times New Roman" w:eastAsia="Arial" w:hAnsi="Times New Roman" w:cs="Times New Roman"/>
        </w:rPr>
        <w:t>instruccionales</w:t>
      </w:r>
      <w:proofErr w:type="spellEnd"/>
      <w:r w:rsidRPr="00A85423">
        <w:rPr>
          <w:rFonts w:ascii="Times New Roman" w:eastAsia="Arial" w:hAnsi="Times New Roman" w:cs="Times New Roman"/>
        </w:rPr>
        <w:t xml:space="preserve">, orientadas a activar los conocimientos previos del alumnado. Durante el desarrollo de la clase se aplicaban estrategias </w:t>
      </w:r>
      <w:proofErr w:type="spellStart"/>
      <w:r w:rsidRPr="00A85423">
        <w:rPr>
          <w:rFonts w:ascii="Times New Roman" w:eastAsia="Arial" w:hAnsi="Times New Roman" w:cs="Times New Roman"/>
        </w:rPr>
        <w:t>coinstruccionales</w:t>
      </w:r>
      <w:proofErr w:type="spellEnd"/>
      <w:r w:rsidRPr="00A85423">
        <w:rPr>
          <w:rFonts w:ascii="Times New Roman" w:eastAsia="Arial" w:hAnsi="Times New Roman" w:cs="Times New Roman"/>
        </w:rPr>
        <w:t xml:space="preserve">, como organizadores gráficos, preguntas generadoras o mapas conceptuales, con el propósito de mantener la atención y promover la interacción grupal (Acosta y García, 2012). Finalmente, el cierre de la sesión incluía estrategias </w:t>
      </w:r>
      <w:proofErr w:type="spellStart"/>
      <w:r w:rsidRPr="00A85423">
        <w:rPr>
          <w:rFonts w:ascii="Times New Roman" w:eastAsia="Arial" w:hAnsi="Times New Roman" w:cs="Times New Roman"/>
        </w:rPr>
        <w:t>postinstruccionales</w:t>
      </w:r>
      <w:proofErr w:type="spellEnd"/>
      <w:r w:rsidRPr="00A85423">
        <w:rPr>
          <w:rFonts w:ascii="Times New Roman" w:eastAsia="Arial" w:hAnsi="Times New Roman" w:cs="Times New Roman"/>
        </w:rPr>
        <w:t>, como síntesis o reflexiones escritas, que permitían integrar y valorar los aprendizajes obtenidos. Para favorecer la metacognición se utilizó la Bitácora COL.</w:t>
      </w:r>
    </w:p>
    <w:p w14:paraId="000000B0" w14:textId="77777777" w:rsidR="00D53F90" w:rsidRPr="00A85423" w:rsidRDefault="00D53F90" w:rsidP="00A85423">
      <w:pPr>
        <w:widowControl w:val="0"/>
        <w:spacing w:after="0" w:line="240" w:lineRule="auto"/>
        <w:jc w:val="both"/>
        <w:rPr>
          <w:rFonts w:ascii="Times New Roman" w:eastAsia="Arial" w:hAnsi="Times New Roman" w:cs="Times New Roman"/>
          <w:b/>
          <w:bCs/>
        </w:rPr>
      </w:pPr>
    </w:p>
    <w:p w14:paraId="000000B8"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Estrategias de enseñanza y aprendizaje</w:t>
      </w:r>
    </w:p>
    <w:p w14:paraId="000000B9"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La intervención contempló la aplicación de diversas estrategias didácticas en cada sesión. Estas se entienden como procedimientos que el docente utiliza de manera intencional para favorecer un aprendizaje significativo (Díaz y Hernández, 2007). Las clases iniciaban con estrategias </w:t>
      </w:r>
      <w:proofErr w:type="spellStart"/>
      <w:r w:rsidRPr="00A85423">
        <w:rPr>
          <w:rFonts w:ascii="Times New Roman" w:eastAsia="Arial" w:hAnsi="Times New Roman" w:cs="Times New Roman"/>
        </w:rPr>
        <w:t>preinstruccionales</w:t>
      </w:r>
      <w:proofErr w:type="spellEnd"/>
      <w:r w:rsidRPr="00A85423">
        <w:rPr>
          <w:rFonts w:ascii="Times New Roman" w:eastAsia="Arial" w:hAnsi="Times New Roman" w:cs="Times New Roman"/>
        </w:rPr>
        <w:t xml:space="preserve">, dirigidas a activar los conocimientos previos de los estudiantes. Durante el desarrollo de la sesión se empleaban estrategias </w:t>
      </w:r>
      <w:proofErr w:type="spellStart"/>
      <w:r w:rsidRPr="00A85423">
        <w:rPr>
          <w:rFonts w:ascii="Times New Roman" w:eastAsia="Arial" w:hAnsi="Times New Roman" w:cs="Times New Roman"/>
        </w:rPr>
        <w:t>coinstruccionales</w:t>
      </w:r>
      <w:proofErr w:type="spellEnd"/>
      <w:r w:rsidRPr="00A85423">
        <w:rPr>
          <w:rFonts w:ascii="Times New Roman" w:eastAsia="Arial" w:hAnsi="Times New Roman" w:cs="Times New Roman"/>
        </w:rPr>
        <w:t xml:space="preserve">, como organizadores gráficos, mapas conceptuales o preguntas generadoras, que favorecían la participación y la interacción grupal (Acosta y García, 2012). Para el cierre de las sesiones se utilizaron estrategias </w:t>
      </w:r>
      <w:proofErr w:type="spellStart"/>
      <w:r w:rsidRPr="00A85423">
        <w:rPr>
          <w:rFonts w:ascii="Times New Roman" w:eastAsia="Arial" w:hAnsi="Times New Roman" w:cs="Times New Roman"/>
        </w:rPr>
        <w:t>postinstruccionales</w:t>
      </w:r>
      <w:proofErr w:type="spellEnd"/>
      <w:r w:rsidRPr="00A85423">
        <w:rPr>
          <w:rFonts w:ascii="Times New Roman" w:eastAsia="Arial" w:hAnsi="Times New Roman" w:cs="Times New Roman"/>
        </w:rPr>
        <w:t>, como síntesis y reflexiones escritas que permitían integrar los aprendizajes. En este proceso se utilizó la Bitácora COL, la cual favorece la reflexión y el desarrollo de la metacognición (</w:t>
      </w:r>
      <w:proofErr w:type="spellStart"/>
      <w:r w:rsidRPr="00A85423">
        <w:rPr>
          <w:rFonts w:ascii="Times New Roman" w:eastAsia="Arial" w:hAnsi="Times New Roman" w:cs="Times New Roman"/>
        </w:rPr>
        <w:t>Campirán</w:t>
      </w:r>
      <w:proofErr w:type="spellEnd"/>
      <w:r w:rsidRPr="00A85423">
        <w:rPr>
          <w:rFonts w:ascii="Times New Roman" w:eastAsia="Arial" w:hAnsi="Times New Roman" w:cs="Times New Roman"/>
        </w:rPr>
        <w:t>, 2017).</w:t>
      </w:r>
    </w:p>
    <w:p w14:paraId="000000BA"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BB"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Estrategias y actividades implementadas</w:t>
      </w:r>
    </w:p>
    <w:p w14:paraId="000000BC" w14:textId="6FCDE380"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Entre las principales estrategias aplicadas se encuentran la solución de problemas, la indagación crítica creativa, la elaboración de proyectos y la exposición de temas. Estas actividades promovieron la investigación, el análisis y la reflexión, permitiendo a los estudiantes construir su propio conocimiento y relacionarlo con su contexto. Asimismo, se utilizaron diversas técnicas de aprendizaje, entre ellas la gamificación, los mapas conceptuales, mapas mentales, glosarios, cuadros de doble entrada, infografías y presentaciones digitales. Estas herramientas facilitaron la organización de la información, el desarrollo del pensamiento crítico y la participación activa del alumnado. Cada u</w:t>
      </w:r>
      <w:r w:rsidR="00304445" w:rsidRPr="00A85423">
        <w:rPr>
          <w:rFonts w:ascii="Times New Roman" w:eastAsia="Arial" w:hAnsi="Times New Roman" w:cs="Times New Roman"/>
        </w:rPr>
        <w:t>na de estas estrategias fomenta</w:t>
      </w:r>
      <w:r w:rsidRPr="00A85423">
        <w:rPr>
          <w:rFonts w:ascii="Times New Roman" w:eastAsia="Arial" w:hAnsi="Times New Roman" w:cs="Times New Roman"/>
        </w:rPr>
        <w:t xml:space="preserve"> en los estudiantes mejores formatos de aprendizaje.</w:t>
      </w:r>
    </w:p>
    <w:p w14:paraId="000000BD"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BE"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Grupo de control</w:t>
      </w:r>
    </w:p>
    <w:p w14:paraId="000000BF"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 el grupo control se utilizó una metodología tradicional de enseñanza. Aunque se abordaron los mismos contenidos y se realizaron actividades similares, no se implementaron estrategias específicas de aprendizaje. En este grupo se observaron dificultades en la búsqueda y análisis de información, predominando el uso de técnicas como copiar y pegar contenidos de internet sin un adecuado procesamiento de la información. A pesar de ello, se brindó retroalimentación a los estudiantes para mejorar sus trabajos. Sin embargo, las correcciones realizadas por los alumnos fueron generalmente limitadas y no lograron cumplir completamente con la estructura metodológica solicitada.</w:t>
      </w:r>
    </w:p>
    <w:p w14:paraId="000000C0"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C1" w14:textId="77777777" w:rsidR="00D53F90" w:rsidRPr="00A85423" w:rsidRDefault="009205A1" w:rsidP="00A85423">
      <w:pPr>
        <w:widowControl w:val="0"/>
        <w:spacing w:after="0" w:line="240" w:lineRule="auto"/>
        <w:jc w:val="both"/>
        <w:rPr>
          <w:rFonts w:ascii="Times New Roman" w:eastAsia="Arial" w:hAnsi="Times New Roman" w:cs="Times New Roman"/>
          <w:b/>
          <w:bCs/>
        </w:rPr>
      </w:pPr>
      <w:r w:rsidRPr="00A85423">
        <w:rPr>
          <w:rFonts w:ascii="Times New Roman" w:eastAsia="Arial" w:hAnsi="Times New Roman" w:cs="Times New Roman"/>
          <w:b/>
          <w:bCs/>
        </w:rPr>
        <w:t>Taller de Determinación</w:t>
      </w:r>
    </w:p>
    <w:p w14:paraId="000000C2"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El Taller de Determinación se diseñó como parte de la investigación con el objetivo de fortalecer la </w:t>
      </w:r>
      <w:r w:rsidRPr="00A85423">
        <w:rPr>
          <w:rFonts w:ascii="Times New Roman" w:eastAsia="Arial" w:hAnsi="Times New Roman" w:cs="Times New Roman"/>
        </w:rPr>
        <w:lastRenderedPageBreak/>
        <w:t>perseverancia y la motivación de los estudiantes con rezago académico. Su diseño se basó en la escala GRIT-S de Duckworth (2009), que permite evaluar la perseverancia y la pasión hacia el logro de metas. El taller buscó incrementar la determinación en los estudiantes, entendida como la combinación de pasión y perseverancia. La convocatoria se realizó tanto en los grupos experimentales como en el grupo control, invitando a los estudiantes con riesgo académico a participar. El objetivo fue apoyar a aquellos que presentaban incertidumbre sobre la conclusión de sus estudios o la necesidad de mejorar su promedio escolar.</w:t>
      </w:r>
    </w:p>
    <w:p w14:paraId="268B6BE5" w14:textId="77777777" w:rsidR="00A85423" w:rsidRPr="00A85423" w:rsidRDefault="00A85423" w:rsidP="00A85423">
      <w:pPr>
        <w:widowControl w:val="0"/>
        <w:spacing w:after="0" w:line="240" w:lineRule="auto"/>
        <w:ind w:firstLine="709"/>
        <w:jc w:val="both"/>
        <w:rPr>
          <w:rFonts w:ascii="Times New Roman" w:eastAsia="Arial" w:hAnsi="Times New Roman" w:cs="Times New Roman"/>
        </w:rPr>
      </w:pPr>
    </w:p>
    <w:p w14:paraId="000000C4" w14:textId="77777777" w:rsidR="00D53F90" w:rsidRPr="00A85423" w:rsidRDefault="009205A1" w:rsidP="00A85423">
      <w:pPr>
        <w:widowControl w:val="0"/>
        <w:spacing w:after="0" w:line="240" w:lineRule="auto"/>
        <w:ind w:firstLine="709"/>
        <w:jc w:val="center"/>
        <w:rPr>
          <w:rFonts w:ascii="Times New Roman" w:eastAsia="Arial" w:hAnsi="Times New Roman" w:cs="Times New Roman"/>
          <w:b/>
          <w:bCs/>
        </w:rPr>
      </w:pPr>
      <w:r w:rsidRPr="00A85423">
        <w:rPr>
          <w:rFonts w:ascii="Times New Roman" w:eastAsia="Arial" w:hAnsi="Times New Roman" w:cs="Times New Roman"/>
          <w:b/>
          <w:bCs/>
        </w:rPr>
        <w:t xml:space="preserve">Resultados </w:t>
      </w:r>
    </w:p>
    <w:p w14:paraId="000000C5"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C6" w14:textId="73590979"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Los resultados mostraron que el objetivo se cumplió de manera satisfact</w:t>
      </w:r>
      <w:r w:rsidR="00304445" w:rsidRPr="00A85423">
        <w:rPr>
          <w:rFonts w:ascii="Times New Roman" w:eastAsia="Arial" w:hAnsi="Times New Roman" w:cs="Times New Roman"/>
        </w:rPr>
        <w:t xml:space="preserve">oria, ya que el 92% </w:t>
      </w:r>
      <w:r w:rsidRPr="00A85423">
        <w:rPr>
          <w:rFonts w:ascii="Times New Roman" w:eastAsia="Arial" w:hAnsi="Times New Roman" w:cs="Times New Roman"/>
        </w:rPr>
        <w:t>mejoró su rendimiento académico, incluso aquellos que ya contaban con promedios altos. También se observó un aumento en la participación en clase, el interés por las actividades y una mejora en la elaboración de trabajos académicos como resúmenes y organizadores gráficos, así como en la ortografía y redacción. Los estudiantes valoraron positivamente esta forma de trabajo y mostraron mayor asistencia y puntualidad. Además, los equipos demostraron creatividad e innovación en sus actividades, utilizando recursos tecnológicos como infografías, videos y presentaciones digitales, lo que evidenció su interés por lograr mejores resultados.</w:t>
      </w:r>
    </w:p>
    <w:p w14:paraId="000000C7"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C8"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 La intervención permitió mejorar el uso de herramientas como mapas conceptuales, cuadros comparativos, resúmenes e infografías. Aunque los estudiantes ya conocían algunos de estos recursos, frecuentemente los utilizaban sin bases metodológicas adecuadas, recurriendo a la copia de información de fuentes poco confiables. Durante la intervención se promovió el uso correcto de estas estrategias mediante explicaciones, organizadores previos y rúbricas de evaluación. Con ello se logró mejorar la búsqueda, selección y procesamiento de la información.</w:t>
      </w:r>
    </w:p>
    <w:p w14:paraId="000000C9"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CB" w14:textId="5154067E"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Se utilizaron estrategias como resolución de problemas, elaboración de proyectos, exposiciones y actividades de gamificación. Estas actividades fomentaron el aprendizaje autónomo y la capacidad de los estudiantes para aplicar la información en distintos contextos. Asimismo, se realizaron ejercicios orientados al autoconocimiento, como el árbol genealógico, la elaboración de un cómic sobre la propia sexualidad y el diseño de un proyecto de vida. Aunque inicialmente fue difícil modificar algunas prácticas inadecuadas de los estudiantes, como la falta de atención a las instrucciones o el descuido en la redacción, las estrategias aplicadas favorecieron el desarrollo de procesos metacognitivos. Los estudiantes reconocieron que estas herramientas les resultaban útiles también en otras asignaturas.</w:t>
      </w:r>
    </w:p>
    <w:p w14:paraId="1F89EF16" w14:textId="77777777" w:rsidR="00304445" w:rsidRPr="00A85423" w:rsidRDefault="00304445" w:rsidP="00A85423">
      <w:pPr>
        <w:widowControl w:val="0"/>
        <w:spacing w:after="0" w:line="240" w:lineRule="auto"/>
        <w:jc w:val="both"/>
        <w:rPr>
          <w:rFonts w:ascii="Times New Roman" w:eastAsia="Arial" w:hAnsi="Times New Roman" w:cs="Times New Roman"/>
        </w:rPr>
      </w:pPr>
    </w:p>
    <w:p w14:paraId="000000CC" w14:textId="18CDDC6A"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 El 92% de los estudiantes de los grupos experimentales mejoró su rendimiento académico. Incluso quienes ya tenían promedios altos mostraron avances en sus resultados finales. También se observó mayor participación en clase, interés por las actividades y mejora en la elaboración de trabajos académicos, particularmente en resúmenes, organizadores gráficos, ortografía y redacción. Los estudiantes manifestaron una actitud positiva hacia esta forma de trabajo y mantuvieron altos niveles de asistencia y puntualidad, incluso durante el cambio al modelo a distancia. Asimismo, los equipos mostraron creatividad e innovación al integrar herramientas digitales como infografías, videos y presentaciones.</w:t>
      </w:r>
    </w:p>
    <w:p w14:paraId="2C8D9F48" w14:textId="466C7A08" w:rsidR="00414D4A" w:rsidRPr="00A85423" w:rsidRDefault="00414D4A" w:rsidP="00A85423">
      <w:pPr>
        <w:widowControl w:val="0"/>
        <w:spacing w:after="0" w:line="240" w:lineRule="auto"/>
        <w:jc w:val="both"/>
        <w:rPr>
          <w:rFonts w:ascii="Times New Roman" w:eastAsia="Arial" w:hAnsi="Times New Roman" w:cs="Times New Roman"/>
        </w:rPr>
      </w:pPr>
    </w:p>
    <w:p w14:paraId="000000CD" w14:textId="07ABABF8" w:rsidR="00D53F90" w:rsidRPr="00A85423" w:rsidRDefault="00414D4A" w:rsidP="00A85423">
      <w:pPr>
        <w:widowControl w:val="0"/>
        <w:spacing w:after="0" w:line="240" w:lineRule="auto"/>
        <w:jc w:val="both"/>
        <w:rPr>
          <w:rFonts w:ascii="Times New Roman" w:eastAsia="Arial" w:hAnsi="Times New Roman" w:cs="Times New Roman"/>
          <w:b/>
        </w:rPr>
      </w:pPr>
      <w:r w:rsidRPr="00A85423">
        <w:rPr>
          <w:rFonts w:ascii="Times New Roman" w:eastAsia="Arial" w:hAnsi="Times New Roman" w:cs="Times New Roman"/>
          <w:b/>
        </w:rPr>
        <w:t>Discusión</w:t>
      </w:r>
    </w:p>
    <w:p w14:paraId="000000CE"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Aunque los alumnos ya conocían herramientas como mapas conceptuales, resúmenes o infografías, generalmente las utilizaban sin bases metodológicas adecuadas, recurriendo a copiar información de </w:t>
      </w:r>
      <w:r w:rsidRPr="00A85423">
        <w:rPr>
          <w:rFonts w:ascii="Times New Roman" w:eastAsia="Arial" w:hAnsi="Times New Roman" w:cs="Times New Roman"/>
        </w:rPr>
        <w:lastRenderedPageBreak/>
        <w:t>fuentes poco confiables. Durante la intervención se promovió un uso más adecuado de estas estrategias mediante organizadores previos, explicaciones y rúbricas de evaluación. Esto permitió mejorar la búsqueda, selección y procesamiento de la información, favoreciendo aprendizajes más significativos.</w:t>
      </w:r>
    </w:p>
    <w:p w14:paraId="000000CF"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D1" w14:textId="387F1FE3"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Se promovieron estrategias de aprendizaje significativo mediante actividades académicas como resolución de problemas, indagación crítica, elaboración de proyectos, exposiciones y gamificación. También se realizaron actividades orientadas al autoconocimiento, como el árbol genealógico, un cómic sobre el desarrollo personal y el proyecto de vida, con el fin de fortalecer la identidad y la reflexión personal. Aunque al inicio fue difícil modificar algunas prácticas inadecuadas de los estudiantes, las estrategias aplicadas favorecieron el desarrollo de habilidades de aprendizaj</w:t>
      </w:r>
      <w:r w:rsidR="00304445" w:rsidRPr="00A85423">
        <w:rPr>
          <w:rFonts w:ascii="Times New Roman" w:eastAsia="Arial" w:hAnsi="Times New Roman" w:cs="Times New Roman"/>
        </w:rPr>
        <w:t xml:space="preserve">e y procesos metacognitivos. En cuanto al Taller de </w:t>
      </w:r>
      <w:r w:rsidRPr="00A85423">
        <w:rPr>
          <w:rFonts w:ascii="Times New Roman" w:eastAsia="Arial" w:hAnsi="Times New Roman" w:cs="Times New Roman"/>
        </w:rPr>
        <w:t>Determinación pa</w:t>
      </w:r>
      <w:r w:rsidR="00304445" w:rsidRPr="00A85423">
        <w:rPr>
          <w:rFonts w:ascii="Times New Roman" w:eastAsia="Arial" w:hAnsi="Times New Roman" w:cs="Times New Roman"/>
        </w:rPr>
        <w:t xml:space="preserve">ra alumnos en riesgo académico los resultados fueron positivos. </w:t>
      </w:r>
      <w:r w:rsidRPr="00A85423">
        <w:rPr>
          <w:rFonts w:ascii="Times New Roman" w:eastAsia="Arial" w:hAnsi="Times New Roman" w:cs="Times New Roman"/>
        </w:rPr>
        <w:t>El resultado fue positivo, ya que el 100% de los estudiantes que asistieron permaneció en la escuela, evitando la deserción. Además, mejoraron su autoestima y rendimiento académico. De los 25 alumnos participantes, 18 concluyeron el bachillerato e ingresaron a la universidad, mientras que los restantes continuaron sus es</w:t>
      </w:r>
      <w:r w:rsidR="00414D4A" w:rsidRPr="00A85423">
        <w:rPr>
          <w:rFonts w:ascii="Times New Roman" w:eastAsia="Arial" w:hAnsi="Times New Roman" w:cs="Times New Roman"/>
        </w:rPr>
        <w:t>tudios con mejores perspectivas.</w:t>
      </w:r>
    </w:p>
    <w:p w14:paraId="1E3D0AF6" w14:textId="77777777" w:rsidR="00A120EA" w:rsidRPr="00A85423" w:rsidRDefault="00A120EA" w:rsidP="00A85423">
      <w:pPr>
        <w:widowControl w:val="0"/>
        <w:spacing w:after="0" w:line="240" w:lineRule="auto"/>
        <w:jc w:val="both"/>
        <w:rPr>
          <w:rFonts w:ascii="Times New Roman" w:eastAsia="Arial" w:hAnsi="Times New Roman" w:cs="Times New Roman"/>
        </w:rPr>
      </w:pPr>
    </w:p>
    <w:p w14:paraId="000000D2" w14:textId="77777777"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A manera de discusión, esta investigación compara sus resultados con los hallazgos de otros estudios sobre estrategias de aprendizaje y rendimiento académico. Beltrán (2003) señala que las estrategias de aprendizaje favorecen un mejor rendimiento en los estudiantes, lo cual coincide con los resultados obtenidos, donde los alumnos de los grupos experimentales mostraron mayor interés y mejor aprovechamiento escolar.</w:t>
      </w:r>
    </w:p>
    <w:p w14:paraId="000000D3"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D4" w14:textId="182CEE6B"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Asimismo, se coincide con Almaguer (1998) al considerar que no existe un alumno promedio, ya que cada estudiante procesa la información de forma distinta según sus características personales. Esto resalta la importancia de promover estrategias que permitan a cada alumno construir su propio conocimiento. Durante la revisión teórica se identificó </w:t>
      </w:r>
      <w:r w:rsidR="00414D4A" w:rsidRPr="00A85423">
        <w:rPr>
          <w:rFonts w:ascii="Times New Roman" w:eastAsia="Arial" w:hAnsi="Times New Roman" w:cs="Times New Roman"/>
        </w:rPr>
        <w:t xml:space="preserve">un </w:t>
      </w:r>
      <w:r w:rsidRPr="00A85423">
        <w:rPr>
          <w:rFonts w:ascii="Times New Roman" w:eastAsia="Arial" w:hAnsi="Times New Roman" w:cs="Times New Roman"/>
        </w:rPr>
        <w:t>debate entre investigadores sobre la relación entre estrategias de aprendizaje y rendimiento académico. Monereo (2000) sostiene que los alumnos que utilizan más estrategias deberían obtener mejores resultados; sin embargo, factores como la forma de evaluación pueden influir en el desempeño. Pérez (2008) señala que cuando la evaluación se centra únicamente en aprobar, se limita la comprensión profunda del conocimiento.</w:t>
      </w:r>
    </w:p>
    <w:p w14:paraId="000000D5"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D6" w14:textId="4D83CFCC"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En esta intervención se priorizó una evaluación orientada al proceso, la participación y el interés del estudiante. Los resultados permitieron corroborar que el uso de estrategias de aprendizaje puede mejorar el rendimiento académico cuando el docente orienta su aplicación. El uso del instrumento CEVEAPEU permitió identificar que los estudiantes con mejor promedio utilizaban con mayor frecuencia est</w:t>
      </w:r>
      <w:r w:rsidR="00414D4A" w:rsidRPr="00A85423">
        <w:rPr>
          <w:rFonts w:ascii="Times New Roman" w:eastAsia="Arial" w:hAnsi="Times New Roman" w:cs="Times New Roman"/>
        </w:rPr>
        <w:t>rategias metacognitivas y socio</w:t>
      </w:r>
      <w:r w:rsidRPr="00A85423">
        <w:rPr>
          <w:rFonts w:ascii="Times New Roman" w:eastAsia="Arial" w:hAnsi="Times New Roman" w:cs="Times New Roman"/>
        </w:rPr>
        <w:t>afectivas.</w:t>
      </w:r>
    </w:p>
    <w:p w14:paraId="000000D7"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D8" w14:textId="2730AB51"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La intervención se centró en promover estrategias metacognitivas, motivacionales y de autoconocimiento, lo que generó mayor interés y participación en la asignatura. Estos resultados coinciden con investigaciones que destacan que los enfoques constructivistas favorecen la participación, la confianza y el aprendizaje autónomo de los estudiantes. Finalmente, se observó que los alumnos con mayor rezago escolar presentaban apatía y baja participación. Para atender esta situación se implementó un </w:t>
      </w:r>
      <w:r w:rsidR="00235275" w:rsidRPr="00A85423">
        <w:rPr>
          <w:rFonts w:ascii="Times New Roman" w:eastAsia="Arial" w:hAnsi="Times New Roman" w:cs="Times New Roman"/>
        </w:rPr>
        <w:t xml:space="preserve">nuevo espacio denominado </w:t>
      </w:r>
      <w:r w:rsidRPr="00A85423">
        <w:rPr>
          <w:rFonts w:ascii="Times New Roman" w:eastAsia="Arial" w:hAnsi="Times New Roman" w:cs="Times New Roman"/>
        </w:rPr>
        <w:t>Taller de Perseverancia, el cual contribuyó a mejorar su actitud, incrementar su participación y favorecer su aprovechamiento académico.</w:t>
      </w:r>
    </w:p>
    <w:p w14:paraId="000000D9" w14:textId="77777777" w:rsidR="00D53F90" w:rsidRDefault="00D53F90" w:rsidP="00A85423">
      <w:pPr>
        <w:widowControl w:val="0"/>
        <w:spacing w:after="0" w:line="240" w:lineRule="auto"/>
        <w:ind w:firstLine="709"/>
        <w:jc w:val="both"/>
        <w:rPr>
          <w:rFonts w:ascii="Times New Roman" w:eastAsia="Arial" w:hAnsi="Times New Roman" w:cs="Times New Roman"/>
          <w:b/>
          <w:bCs/>
        </w:rPr>
      </w:pPr>
    </w:p>
    <w:p w14:paraId="482992DA" w14:textId="77777777" w:rsidR="00497BA8" w:rsidRDefault="00497BA8" w:rsidP="00A85423">
      <w:pPr>
        <w:widowControl w:val="0"/>
        <w:spacing w:after="0" w:line="240" w:lineRule="auto"/>
        <w:ind w:firstLine="709"/>
        <w:jc w:val="both"/>
        <w:rPr>
          <w:rFonts w:ascii="Times New Roman" w:eastAsia="Arial" w:hAnsi="Times New Roman" w:cs="Times New Roman"/>
          <w:b/>
          <w:bCs/>
        </w:rPr>
      </w:pPr>
    </w:p>
    <w:p w14:paraId="032AC4CD" w14:textId="77777777" w:rsidR="00497BA8" w:rsidRDefault="00497BA8" w:rsidP="00A85423">
      <w:pPr>
        <w:widowControl w:val="0"/>
        <w:spacing w:after="0" w:line="240" w:lineRule="auto"/>
        <w:ind w:firstLine="709"/>
        <w:jc w:val="both"/>
        <w:rPr>
          <w:rFonts w:ascii="Times New Roman" w:eastAsia="Arial" w:hAnsi="Times New Roman" w:cs="Times New Roman"/>
          <w:b/>
          <w:bCs/>
        </w:rPr>
      </w:pPr>
    </w:p>
    <w:p w14:paraId="354F53E7" w14:textId="77777777" w:rsidR="00497BA8" w:rsidRPr="00A85423" w:rsidRDefault="00497BA8" w:rsidP="00A85423">
      <w:pPr>
        <w:widowControl w:val="0"/>
        <w:spacing w:after="0" w:line="240" w:lineRule="auto"/>
        <w:ind w:firstLine="709"/>
        <w:jc w:val="both"/>
        <w:rPr>
          <w:rFonts w:ascii="Times New Roman" w:eastAsia="Arial" w:hAnsi="Times New Roman" w:cs="Times New Roman"/>
          <w:b/>
          <w:bCs/>
        </w:rPr>
      </w:pPr>
    </w:p>
    <w:p w14:paraId="000000DA" w14:textId="77777777" w:rsidR="00D53F90" w:rsidRPr="00A85423" w:rsidRDefault="009205A1" w:rsidP="00A85423">
      <w:pPr>
        <w:widowControl w:val="0"/>
        <w:spacing w:after="0" w:line="240" w:lineRule="auto"/>
        <w:jc w:val="center"/>
        <w:rPr>
          <w:rFonts w:ascii="Times New Roman" w:eastAsia="Arial" w:hAnsi="Times New Roman" w:cs="Times New Roman"/>
          <w:b/>
          <w:bCs/>
        </w:rPr>
      </w:pPr>
      <w:r w:rsidRPr="00A85423">
        <w:rPr>
          <w:rFonts w:ascii="Times New Roman" w:eastAsia="Arial" w:hAnsi="Times New Roman" w:cs="Times New Roman"/>
          <w:b/>
          <w:bCs/>
        </w:rPr>
        <w:t>Conclusiones</w:t>
      </w:r>
    </w:p>
    <w:p w14:paraId="000000DB" w14:textId="77777777" w:rsidR="00D53F90" w:rsidRPr="00A85423" w:rsidRDefault="00D53F90" w:rsidP="00A85423">
      <w:pPr>
        <w:widowControl w:val="0"/>
        <w:spacing w:after="0" w:line="240" w:lineRule="auto"/>
        <w:jc w:val="center"/>
        <w:rPr>
          <w:rFonts w:ascii="Times New Roman" w:eastAsia="Arial" w:hAnsi="Times New Roman" w:cs="Times New Roman"/>
          <w:b/>
          <w:bCs/>
        </w:rPr>
      </w:pPr>
    </w:p>
    <w:p w14:paraId="000000DC" w14:textId="6EA338D2"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Para obtener mejores resultados académicos, se requirió un trabajo conjunto entre los participantes del proceso educativo. Dentro de este com</w:t>
      </w:r>
      <w:r w:rsidR="00235275" w:rsidRPr="00A85423">
        <w:rPr>
          <w:rFonts w:ascii="Times New Roman" w:eastAsia="Arial" w:hAnsi="Times New Roman" w:cs="Times New Roman"/>
        </w:rPr>
        <w:t>promiso, la investigadora cambió</w:t>
      </w:r>
      <w:r w:rsidRPr="00A85423">
        <w:rPr>
          <w:rFonts w:ascii="Times New Roman" w:eastAsia="Arial" w:hAnsi="Times New Roman" w:cs="Times New Roman"/>
        </w:rPr>
        <w:t xml:space="preserve"> las prácticas tradicionales y rutinarias por una enseñanza que apoyaba el aprendizaje y la autonomía a través de una planeación didáctica innovadora; mientras que a los estudiantes les correspondió valorar la importancia de los recursos recibidos, utilizándolos y enriqueciéndolos con investigación propia, implementando sus aprendizajes en las etapas escolares subsecuentes y, tal vez en su ejercicio profesional.</w:t>
      </w:r>
    </w:p>
    <w:p w14:paraId="000000DD"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DE" w14:textId="554D0495" w:rsidR="00D53F90" w:rsidRPr="00A85423" w:rsidRDefault="009205A1"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Se reconoció </w:t>
      </w:r>
      <w:r w:rsidR="00853480" w:rsidRPr="00A85423">
        <w:rPr>
          <w:rFonts w:ascii="Times New Roman" w:eastAsia="Arial" w:hAnsi="Times New Roman" w:cs="Times New Roman"/>
        </w:rPr>
        <w:t>que,</w:t>
      </w:r>
      <w:r w:rsidRPr="00A85423">
        <w:rPr>
          <w:rFonts w:ascii="Times New Roman" w:eastAsia="Arial" w:hAnsi="Times New Roman" w:cs="Times New Roman"/>
        </w:rPr>
        <w:t xml:space="preserve"> a través de actividades de aproximación impuestas e inducidas, es posible fortalecer las estrategias de aprendizaje de los alumnos y con ello elevar el rendimiento académico de los estudiantes de bachillerato. Dentro de la investigación-acción que nos ocupó, los grupos experimentales mostraron una diferencia significativa con un valor de p</w:t>
      </w:r>
      <w:r w:rsidR="00414D4A" w:rsidRPr="00A85423">
        <w:rPr>
          <w:rFonts w:ascii="Times New Roman" w:eastAsia="Arial" w:hAnsi="Times New Roman" w:cs="Times New Roman"/>
        </w:rPr>
        <w:t xml:space="preserve"> </w:t>
      </w:r>
      <w:r w:rsidRPr="00A85423">
        <w:rPr>
          <w:rFonts w:ascii="Times New Roman" w:eastAsia="Arial" w:hAnsi="Times New Roman" w:cs="Times New Roman"/>
        </w:rPr>
        <w:t>&lt;0.05 en relación con el grupo control, lo que manifiesta la relación positiva que pueden tener estas herramientas en el aprovechamiento escolar.</w:t>
      </w:r>
    </w:p>
    <w:p w14:paraId="000000DF"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E0" w14:textId="2C4BDAA7" w:rsidR="00D53F90" w:rsidRPr="00A85423" w:rsidRDefault="00235275"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No se puede considerar que </w:t>
      </w:r>
      <w:r w:rsidR="009205A1" w:rsidRPr="00A85423">
        <w:rPr>
          <w:rFonts w:ascii="Times New Roman" w:eastAsia="Arial" w:hAnsi="Times New Roman" w:cs="Times New Roman"/>
        </w:rPr>
        <w:t>las estrategias de aprendizaje</w:t>
      </w:r>
      <w:r w:rsidRPr="00A85423">
        <w:rPr>
          <w:rFonts w:ascii="Times New Roman" w:eastAsia="Arial" w:hAnsi="Times New Roman" w:cs="Times New Roman"/>
        </w:rPr>
        <w:t>,</w:t>
      </w:r>
      <w:r w:rsidR="009205A1" w:rsidRPr="00A85423">
        <w:rPr>
          <w:rFonts w:ascii="Times New Roman" w:eastAsia="Arial" w:hAnsi="Times New Roman" w:cs="Times New Roman"/>
        </w:rPr>
        <w:t xml:space="preserve"> como la única medida para la mejora del rendimiento académico, sobre todo cuando el estudiante se encuentra en riesgo de abandonar sus estudios, ya sea por llevar un historial académico deficiente o, por tener la idea de rendirse ante la posibilidad de no conseguir sus objetivos. En estos casos, será necesario utilizar recursos adicionales, que fortalezcan la parte socioafectiva del individuo y la determinación para concluir con las acciones y procesos iniciados. La escuela, como lo reconoce el Sistema Nacional de Bachillerato, no es el inicio ni el final de la educación o de la construcción de conocimientos, pero mediante el propósito y la decisión de los profesores, es posible colaborar en la formación de personas capaces de adquirir sus aprendizajes de forma autónoma, enriqueciendo con ello su acervo cognitivo y cultural. </w:t>
      </w:r>
    </w:p>
    <w:p w14:paraId="000000E1"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E2" w14:textId="3BED55ED" w:rsidR="00D53F90" w:rsidRPr="00A85423" w:rsidRDefault="00235275"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 xml:space="preserve">Esta fue la idea esencial, </w:t>
      </w:r>
      <w:r w:rsidR="009205A1" w:rsidRPr="00A85423">
        <w:rPr>
          <w:rFonts w:ascii="Times New Roman" w:eastAsia="Arial" w:hAnsi="Times New Roman" w:cs="Times New Roman"/>
        </w:rPr>
        <w:t>en el caso de la presente investigación-acción</w:t>
      </w:r>
      <w:r w:rsidRPr="00A85423">
        <w:rPr>
          <w:rFonts w:ascii="Times New Roman" w:eastAsia="Arial" w:hAnsi="Times New Roman" w:cs="Times New Roman"/>
        </w:rPr>
        <w:t>,</w:t>
      </w:r>
      <w:r w:rsidR="009205A1" w:rsidRPr="00A85423">
        <w:rPr>
          <w:rFonts w:ascii="Times New Roman" w:eastAsia="Arial" w:hAnsi="Times New Roman" w:cs="Times New Roman"/>
        </w:rPr>
        <w:t xml:space="preserve"> cuyos resultados fueron satisfactorios. Las estrategias de aprendizaje influyeron de manera positiva en el rendimiento académico de los alumnos de educación media superior, porque estaban orientadas hacia el desarrollo de aprendizajes s</w:t>
      </w:r>
      <w:r w:rsidRPr="00A85423">
        <w:rPr>
          <w:rFonts w:ascii="Times New Roman" w:eastAsia="Arial" w:hAnsi="Times New Roman" w:cs="Times New Roman"/>
        </w:rPr>
        <w:t>ignificativos y el logro de la m</w:t>
      </w:r>
      <w:r w:rsidR="009205A1" w:rsidRPr="00A85423">
        <w:rPr>
          <w:rFonts w:ascii="Times New Roman" w:eastAsia="Arial" w:hAnsi="Times New Roman" w:cs="Times New Roman"/>
        </w:rPr>
        <w:t>etacognición.</w:t>
      </w:r>
    </w:p>
    <w:p w14:paraId="5B4F23B5" w14:textId="77777777" w:rsidR="00853480" w:rsidRPr="00A85423" w:rsidRDefault="00853480" w:rsidP="00A85423">
      <w:pPr>
        <w:widowControl w:val="0"/>
        <w:spacing w:after="0" w:line="240" w:lineRule="auto"/>
        <w:jc w:val="both"/>
        <w:rPr>
          <w:rFonts w:ascii="Times New Roman" w:eastAsia="Arial" w:hAnsi="Times New Roman" w:cs="Times New Roman"/>
        </w:rPr>
      </w:pPr>
    </w:p>
    <w:p w14:paraId="000000E3" w14:textId="599C15B5" w:rsidR="00D53F90" w:rsidRPr="00A85423" w:rsidRDefault="009205A1" w:rsidP="00A85423">
      <w:pPr>
        <w:widowControl w:val="0"/>
        <w:spacing w:after="0" w:line="240" w:lineRule="auto"/>
        <w:jc w:val="center"/>
        <w:rPr>
          <w:rFonts w:ascii="Times New Roman" w:eastAsia="Arial" w:hAnsi="Times New Roman" w:cs="Times New Roman"/>
          <w:b/>
          <w:bCs/>
        </w:rPr>
      </w:pPr>
      <w:r w:rsidRPr="00A85423">
        <w:rPr>
          <w:rFonts w:ascii="Times New Roman" w:eastAsia="Arial" w:hAnsi="Times New Roman" w:cs="Times New Roman"/>
          <w:b/>
          <w:bCs/>
        </w:rPr>
        <w:t>Agradecimientos</w:t>
      </w:r>
    </w:p>
    <w:p w14:paraId="53F9ADC6" w14:textId="77777777" w:rsidR="00260E5C" w:rsidRPr="00A85423" w:rsidRDefault="00260E5C" w:rsidP="00A85423">
      <w:pPr>
        <w:widowControl w:val="0"/>
        <w:spacing w:after="0" w:line="240" w:lineRule="auto"/>
        <w:jc w:val="center"/>
        <w:rPr>
          <w:rFonts w:ascii="Times New Roman" w:eastAsia="Arial" w:hAnsi="Times New Roman" w:cs="Times New Roman"/>
          <w:b/>
          <w:bCs/>
        </w:rPr>
      </w:pPr>
    </w:p>
    <w:p w14:paraId="000000E5" w14:textId="59F47317" w:rsidR="00D53F90" w:rsidRPr="00A85423" w:rsidRDefault="00235275" w:rsidP="00A85423">
      <w:pPr>
        <w:widowControl w:val="0"/>
        <w:spacing w:after="0" w:line="240" w:lineRule="auto"/>
        <w:jc w:val="both"/>
        <w:rPr>
          <w:rFonts w:ascii="Times New Roman" w:eastAsia="Arial" w:hAnsi="Times New Roman" w:cs="Times New Roman"/>
        </w:rPr>
      </w:pPr>
      <w:r w:rsidRPr="00A85423">
        <w:rPr>
          <w:rFonts w:ascii="Times New Roman" w:eastAsia="Arial" w:hAnsi="Times New Roman" w:cs="Times New Roman"/>
        </w:rPr>
        <w:t>Se reconoce</w:t>
      </w:r>
      <w:r w:rsidR="009205A1" w:rsidRPr="00A85423">
        <w:rPr>
          <w:rFonts w:ascii="Times New Roman" w:eastAsia="Arial" w:hAnsi="Times New Roman" w:cs="Times New Roman"/>
        </w:rPr>
        <w:t xml:space="preserve"> el compromiso de la institución con la formación académica y el impulso al pensamien</w:t>
      </w:r>
      <w:r w:rsidR="00853480" w:rsidRPr="00A85423">
        <w:rPr>
          <w:rFonts w:ascii="Times New Roman" w:eastAsia="Arial" w:hAnsi="Times New Roman" w:cs="Times New Roman"/>
        </w:rPr>
        <w:t xml:space="preserve">to crítico, </w:t>
      </w:r>
      <w:r w:rsidRPr="00A85423">
        <w:rPr>
          <w:rFonts w:ascii="Times New Roman" w:eastAsia="Arial" w:hAnsi="Times New Roman" w:cs="Times New Roman"/>
        </w:rPr>
        <w:t xml:space="preserve">los cuales fueron </w:t>
      </w:r>
      <w:r w:rsidR="00853480" w:rsidRPr="00A85423">
        <w:rPr>
          <w:rFonts w:ascii="Times New Roman" w:eastAsia="Arial" w:hAnsi="Times New Roman" w:cs="Times New Roman"/>
        </w:rPr>
        <w:t xml:space="preserve">elementos </w:t>
      </w:r>
      <w:r w:rsidR="009205A1" w:rsidRPr="00A85423">
        <w:rPr>
          <w:rFonts w:ascii="Times New Roman" w:eastAsia="Arial" w:hAnsi="Times New Roman" w:cs="Times New Roman"/>
        </w:rPr>
        <w:t>fundamentales para la realización de este proyecto.</w:t>
      </w:r>
      <w:r w:rsidRPr="00A85423">
        <w:rPr>
          <w:rFonts w:ascii="Times New Roman" w:eastAsia="Arial" w:hAnsi="Times New Roman" w:cs="Times New Roman"/>
        </w:rPr>
        <w:t xml:space="preserve"> </w:t>
      </w:r>
      <w:r w:rsidR="00260E5C" w:rsidRPr="00A85423">
        <w:rPr>
          <w:rFonts w:ascii="Times New Roman" w:eastAsia="Arial" w:hAnsi="Times New Roman" w:cs="Times New Roman"/>
        </w:rPr>
        <w:t xml:space="preserve">La visión y las perspectivas que tiene la institución fue un elemento que estimuló la realización de este estudio. Su compromiso con la calidad de la educación con cada estudiante impulsa a los docentes a mejorar los procesos áulicos. </w:t>
      </w:r>
      <w:r w:rsidRPr="00A85423">
        <w:rPr>
          <w:rFonts w:ascii="Times New Roman" w:eastAsia="Arial" w:hAnsi="Times New Roman" w:cs="Times New Roman"/>
        </w:rPr>
        <w:t>Finalmente, se agradece</w:t>
      </w:r>
      <w:r w:rsidR="009205A1" w:rsidRPr="00A85423">
        <w:rPr>
          <w:rFonts w:ascii="Times New Roman" w:eastAsia="Arial" w:hAnsi="Times New Roman" w:cs="Times New Roman"/>
        </w:rPr>
        <w:t xml:space="preserve"> a todas las personas que, de manera directa o indirecta, hicieron posible la culminación sati</w:t>
      </w:r>
      <w:r w:rsidRPr="00A85423">
        <w:rPr>
          <w:rFonts w:ascii="Times New Roman" w:eastAsia="Arial" w:hAnsi="Times New Roman" w:cs="Times New Roman"/>
        </w:rPr>
        <w:t>sfactoria de esta investigación.</w:t>
      </w:r>
      <w:r w:rsidR="00260E5C" w:rsidRPr="00A85423">
        <w:rPr>
          <w:rFonts w:ascii="Times New Roman" w:eastAsia="Arial" w:hAnsi="Times New Roman" w:cs="Times New Roman"/>
        </w:rPr>
        <w:t xml:space="preserve"> A todos ellos el agradecimiento sincero.</w:t>
      </w:r>
    </w:p>
    <w:p w14:paraId="23756D3E" w14:textId="4C30E75A" w:rsidR="00853480" w:rsidRPr="00A85423" w:rsidRDefault="00853480" w:rsidP="00A85423">
      <w:pPr>
        <w:widowControl w:val="0"/>
        <w:spacing w:after="0" w:line="240" w:lineRule="auto"/>
        <w:jc w:val="both"/>
        <w:rPr>
          <w:rFonts w:ascii="Times New Roman" w:eastAsia="Arial" w:hAnsi="Times New Roman" w:cs="Times New Roman"/>
        </w:rPr>
      </w:pPr>
    </w:p>
    <w:p w14:paraId="64285878" w14:textId="77777777" w:rsidR="00853480" w:rsidRDefault="00853480" w:rsidP="00A85423">
      <w:pPr>
        <w:widowControl w:val="0"/>
        <w:spacing w:after="0" w:line="240" w:lineRule="auto"/>
        <w:ind w:firstLine="709"/>
        <w:jc w:val="both"/>
        <w:rPr>
          <w:rFonts w:ascii="Times New Roman" w:eastAsia="Arial" w:hAnsi="Times New Roman" w:cs="Times New Roman"/>
        </w:rPr>
      </w:pPr>
    </w:p>
    <w:p w14:paraId="2C99F207" w14:textId="77777777" w:rsidR="00A85423" w:rsidRDefault="00A85423" w:rsidP="00A85423">
      <w:pPr>
        <w:widowControl w:val="0"/>
        <w:spacing w:after="0" w:line="240" w:lineRule="auto"/>
        <w:ind w:firstLine="709"/>
        <w:jc w:val="both"/>
        <w:rPr>
          <w:rFonts w:ascii="Times New Roman" w:eastAsia="Arial" w:hAnsi="Times New Roman" w:cs="Times New Roman"/>
        </w:rPr>
      </w:pPr>
    </w:p>
    <w:p w14:paraId="39FA6F98" w14:textId="77777777" w:rsidR="00A85423" w:rsidRDefault="00A85423" w:rsidP="00A85423">
      <w:pPr>
        <w:widowControl w:val="0"/>
        <w:spacing w:after="0" w:line="240" w:lineRule="auto"/>
        <w:ind w:firstLine="709"/>
        <w:jc w:val="both"/>
        <w:rPr>
          <w:rFonts w:ascii="Times New Roman" w:eastAsia="Arial" w:hAnsi="Times New Roman" w:cs="Times New Roman"/>
        </w:rPr>
      </w:pPr>
    </w:p>
    <w:p w14:paraId="7921F026" w14:textId="77777777" w:rsidR="00A85423" w:rsidRDefault="00A85423" w:rsidP="00A85423">
      <w:pPr>
        <w:widowControl w:val="0"/>
        <w:spacing w:after="0" w:line="240" w:lineRule="auto"/>
        <w:ind w:firstLine="709"/>
        <w:jc w:val="both"/>
        <w:rPr>
          <w:rFonts w:ascii="Times New Roman" w:eastAsia="Arial" w:hAnsi="Times New Roman" w:cs="Times New Roman"/>
        </w:rPr>
      </w:pPr>
    </w:p>
    <w:p w14:paraId="6DE03D83" w14:textId="77777777" w:rsidR="00A85423" w:rsidRDefault="00A85423" w:rsidP="00A85423">
      <w:pPr>
        <w:widowControl w:val="0"/>
        <w:spacing w:after="0" w:line="240" w:lineRule="auto"/>
        <w:ind w:firstLine="709"/>
        <w:jc w:val="both"/>
        <w:rPr>
          <w:rFonts w:ascii="Times New Roman" w:eastAsia="Arial" w:hAnsi="Times New Roman" w:cs="Times New Roman"/>
        </w:rPr>
      </w:pPr>
    </w:p>
    <w:p w14:paraId="21F94B99" w14:textId="77777777" w:rsidR="00A85423" w:rsidRDefault="00A85423" w:rsidP="00A85423">
      <w:pPr>
        <w:widowControl w:val="0"/>
        <w:spacing w:after="0" w:line="240" w:lineRule="auto"/>
        <w:ind w:firstLine="709"/>
        <w:jc w:val="both"/>
        <w:rPr>
          <w:rFonts w:ascii="Times New Roman" w:eastAsia="Arial" w:hAnsi="Times New Roman" w:cs="Times New Roman"/>
        </w:rPr>
      </w:pPr>
    </w:p>
    <w:p w14:paraId="70F87A7D" w14:textId="77777777" w:rsidR="00A85423" w:rsidRDefault="00A85423" w:rsidP="00A85423">
      <w:pPr>
        <w:widowControl w:val="0"/>
        <w:spacing w:after="0" w:line="240" w:lineRule="auto"/>
        <w:ind w:firstLine="709"/>
        <w:jc w:val="both"/>
        <w:rPr>
          <w:rFonts w:ascii="Times New Roman" w:eastAsia="Arial" w:hAnsi="Times New Roman" w:cs="Times New Roman"/>
        </w:rPr>
      </w:pPr>
    </w:p>
    <w:p w14:paraId="000000E8" w14:textId="77777777" w:rsidR="00D53F90" w:rsidRDefault="009205A1" w:rsidP="00A85423">
      <w:pPr>
        <w:widowControl w:val="0"/>
        <w:spacing w:after="0" w:line="240" w:lineRule="auto"/>
        <w:jc w:val="center"/>
        <w:rPr>
          <w:rFonts w:ascii="Times New Roman" w:eastAsia="Arial" w:hAnsi="Times New Roman" w:cs="Times New Roman"/>
          <w:b/>
          <w:bCs/>
        </w:rPr>
      </w:pPr>
      <w:r w:rsidRPr="00A85423">
        <w:rPr>
          <w:rFonts w:ascii="Times New Roman" w:eastAsia="Arial" w:hAnsi="Times New Roman" w:cs="Times New Roman"/>
          <w:b/>
          <w:bCs/>
        </w:rPr>
        <w:t>Referencias</w:t>
      </w:r>
    </w:p>
    <w:p w14:paraId="14D79907" w14:textId="77777777" w:rsidR="00A85423" w:rsidRPr="00A85423" w:rsidRDefault="00A85423" w:rsidP="00A85423">
      <w:pPr>
        <w:widowControl w:val="0"/>
        <w:spacing w:after="0" w:line="240" w:lineRule="auto"/>
        <w:jc w:val="center"/>
        <w:rPr>
          <w:rFonts w:ascii="Times New Roman" w:eastAsia="Arial" w:hAnsi="Times New Roman" w:cs="Times New Roman"/>
          <w:b/>
          <w:bCs/>
        </w:rPr>
      </w:pPr>
    </w:p>
    <w:p w14:paraId="000000E9" w14:textId="3ED114BC"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Acosta, S.F. y García, M. Ch. (2012). </w:t>
      </w:r>
      <w:r w:rsidRPr="00A85423">
        <w:rPr>
          <w:rFonts w:ascii="Times New Roman" w:eastAsia="Arial" w:hAnsi="Times New Roman" w:cs="Times New Roman"/>
          <w:i/>
          <w:iCs/>
        </w:rPr>
        <w:t>Estrategias de enseñanza utilizadas por docentes de biología en las universidades públicas</w:t>
      </w:r>
      <w:r w:rsidRPr="00A85423">
        <w:rPr>
          <w:rFonts w:ascii="Times New Roman" w:eastAsia="Arial" w:hAnsi="Times New Roman" w:cs="Times New Roman"/>
        </w:rPr>
        <w:t xml:space="preserve">. </w:t>
      </w:r>
      <w:r w:rsidR="008862D5" w:rsidRPr="00A85423">
        <w:rPr>
          <w:rFonts w:ascii="Times New Roman" w:eastAsia="Arial" w:hAnsi="Times New Roman" w:cs="Times New Roman"/>
        </w:rPr>
        <w:t xml:space="preserve">Revista </w:t>
      </w:r>
      <w:r w:rsidRPr="00A85423">
        <w:rPr>
          <w:rFonts w:ascii="Times New Roman" w:eastAsia="Arial" w:hAnsi="Times New Roman" w:cs="Times New Roman"/>
          <w:iCs/>
        </w:rPr>
        <w:t>Omnia</w:t>
      </w:r>
      <w:r w:rsidR="008862D5" w:rsidRPr="00A85423">
        <w:rPr>
          <w:rFonts w:ascii="Times New Roman" w:eastAsia="Arial" w:hAnsi="Times New Roman" w:cs="Times New Roman"/>
        </w:rPr>
        <w:t>, vol.18, núm.2.  Universidad de Zulia, Venezuela.</w:t>
      </w:r>
    </w:p>
    <w:p w14:paraId="000000EA"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EB" w14:textId="6C0C008B" w:rsidR="00D53F90" w:rsidRPr="00A85423" w:rsidRDefault="008862D5"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Acevedo, M.A. y Ortiz Z.Z. (2016</w:t>
      </w:r>
      <w:r w:rsidR="009205A1" w:rsidRPr="00A85423">
        <w:rPr>
          <w:rFonts w:ascii="Times New Roman" w:eastAsia="Arial" w:hAnsi="Times New Roman" w:cs="Times New Roman"/>
        </w:rPr>
        <w:t xml:space="preserve">). </w:t>
      </w:r>
      <w:r w:rsidR="009205A1" w:rsidRPr="00A85423">
        <w:rPr>
          <w:rFonts w:ascii="Times New Roman" w:eastAsia="Arial" w:hAnsi="Times New Roman" w:cs="Times New Roman"/>
          <w:i/>
          <w:iCs/>
        </w:rPr>
        <w:t>Videojuegos y subjetividades. Una reflexión desde Hispanoamérica.</w:t>
      </w:r>
      <w:r w:rsidRPr="00A85423">
        <w:rPr>
          <w:rFonts w:ascii="Times New Roman" w:eastAsia="Arial" w:hAnsi="Times New Roman" w:cs="Times New Roman"/>
        </w:rPr>
        <w:t xml:space="preserve"> </w:t>
      </w:r>
      <w:r w:rsidR="009205A1" w:rsidRPr="00A85423">
        <w:rPr>
          <w:rFonts w:ascii="Times New Roman" w:eastAsia="Arial" w:hAnsi="Times New Roman" w:cs="Times New Roman"/>
        </w:rPr>
        <w:t xml:space="preserve">Revista de Ciencias </w:t>
      </w:r>
      <w:r w:rsidRPr="00A85423">
        <w:rPr>
          <w:rFonts w:ascii="Times New Roman" w:eastAsia="Arial" w:hAnsi="Times New Roman" w:cs="Times New Roman"/>
        </w:rPr>
        <w:t>Sociales Volumen XXVII Número 4</w:t>
      </w:r>
      <w:r w:rsidR="009205A1" w:rsidRPr="00A85423">
        <w:rPr>
          <w:rFonts w:ascii="Times New Roman" w:eastAsia="Arial" w:hAnsi="Times New Roman" w:cs="Times New Roman"/>
        </w:rPr>
        <w:t xml:space="preserve">. </w:t>
      </w:r>
      <w:r w:rsidRPr="00A85423">
        <w:rPr>
          <w:rFonts w:ascii="Times New Roman" w:eastAsia="Arial" w:hAnsi="Times New Roman" w:cs="Times New Roman"/>
        </w:rPr>
        <w:t>Universidad de Zulia</w:t>
      </w:r>
      <w:r w:rsidR="009205A1" w:rsidRPr="00A85423">
        <w:rPr>
          <w:rFonts w:ascii="Times New Roman" w:eastAsia="Arial" w:hAnsi="Times New Roman" w:cs="Times New Roman"/>
        </w:rPr>
        <w:t>.</w:t>
      </w:r>
    </w:p>
    <w:p w14:paraId="000000EC"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F0" w14:textId="185FD73F"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Almaguer, T.E. (1998). </w:t>
      </w:r>
      <w:r w:rsidRPr="00A85423">
        <w:rPr>
          <w:rFonts w:ascii="Times New Roman" w:eastAsia="Arial" w:hAnsi="Times New Roman" w:cs="Times New Roman"/>
          <w:i/>
          <w:iCs/>
        </w:rPr>
        <w:t>El desarrollo del alumno: características y estilos de aprendizaje.</w:t>
      </w:r>
      <w:r w:rsidR="008862D5" w:rsidRPr="00A85423">
        <w:rPr>
          <w:rFonts w:ascii="Times New Roman" w:eastAsia="Arial" w:hAnsi="Times New Roman" w:cs="Times New Roman"/>
          <w:i/>
          <w:iCs/>
        </w:rPr>
        <w:t xml:space="preserve"> </w:t>
      </w:r>
      <w:r w:rsidR="008862D5" w:rsidRPr="00A85423">
        <w:rPr>
          <w:rFonts w:ascii="Times New Roman" w:eastAsia="Arial" w:hAnsi="Times New Roman" w:cs="Times New Roman"/>
          <w:iCs/>
        </w:rPr>
        <w:t>Editorial Trillas, México.</w:t>
      </w:r>
    </w:p>
    <w:p w14:paraId="000000F1" w14:textId="65CFB2BD"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Ausubel, D., N. (1997). </w:t>
      </w:r>
      <w:r w:rsidRPr="00A85423">
        <w:rPr>
          <w:rFonts w:ascii="Times New Roman" w:eastAsia="Arial" w:hAnsi="Times New Roman" w:cs="Times New Roman"/>
          <w:i/>
          <w:iCs/>
        </w:rPr>
        <w:t>Psicología educativa. Un punto de vista cognitivo</w:t>
      </w:r>
      <w:r w:rsidRPr="00A85423">
        <w:rPr>
          <w:rFonts w:ascii="Times New Roman" w:eastAsia="Arial" w:hAnsi="Times New Roman" w:cs="Times New Roman"/>
        </w:rPr>
        <w:t xml:space="preserve">. México: </w:t>
      </w:r>
      <w:r w:rsidR="00A120EA" w:rsidRPr="00A85423">
        <w:rPr>
          <w:rFonts w:ascii="Times New Roman" w:eastAsia="Arial" w:hAnsi="Times New Roman" w:cs="Times New Roman"/>
        </w:rPr>
        <w:t xml:space="preserve">Editorial </w:t>
      </w:r>
      <w:r w:rsidRPr="00A85423">
        <w:rPr>
          <w:rFonts w:ascii="Times New Roman" w:eastAsia="Arial" w:hAnsi="Times New Roman" w:cs="Times New Roman"/>
        </w:rPr>
        <w:t>Trillas.</w:t>
      </w:r>
    </w:p>
    <w:p w14:paraId="000000F2"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0F3" w14:textId="5A26BE4D" w:rsidR="00D53F90" w:rsidRPr="00A85423" w:rsidRDefault="00A120EA"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Bagur</w:t>
      </w:r>
      <w:r w:rsidR="009205A1" w:rsidRPr="00A85423">
        <w:rPr>
          <w:rFonts w:ascii="Times New Roman" w:eastAsia="Arial" w:hAnsi="Times New Roman" w:cs="Times New Roman"/>
        </w:rPr>
        <w:t xml:space="preserve">. Roselló, M.R., Paz, B. y Verger, S. (2021). </w:t>
      </w:r>
      <w:r w:rsidR="009205A1" w:rsidRPr="00A85423">
        <w:rPr>
          <w:rFonts w:ascii="Times New Roman" w:eastAsia="Arial" w:hAnsi="Times New Roman" w:cs="Times New Roman"/>
          <w:i/>
          <w:iCs/>
        </w:rPr>
        <w:t>El enfoque integrador de la metodología mixta en la investigación educativa. RELIEVE. Revista Electrónica de Investigación y Evaluación Educativa</w:t>
      </w:r>
      <w:r w:rsidRPr="00A85423">
        <w:rPr>
          <w:rFonts w:ascii="Times New Roman" w:eastAsia="Arial" w:hAnsi="Times New Roman" w:cs="Times New Roman"/>
        </w:rPr>
        <w:t>, vol.27, núm.1. Universidad de Valencia. España</w:t>
      </w:r>
    </w:p>
    <w:p w14:paraId="000000FA"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FC" w14:textId="75BD39A0" w:rsidR="00D53F90" w:rsidRPr="00A85423" w:rsidRDefault="00A120EA"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Barrios Gaxiola, M. I. &amp; Frías Armenta, M. (2016). Factores que influyen en el desarrollo y rendimiento escolar de los jóvenes de bachillerato. </w:t>
      </w:r>
      <w:r w:rsidRPr="00A85423">
        <w:rPr>
          <w:rFonts w:ascii="Times New Roman" w:eastAsia="Arial" w:hAnsi="Times New Roman" w:cs="Times New Roman"/>
          <w:i/>
          <w:iCs/>
        </w:rPr>
        <w:t>Revista Colombiana de Psicología, 25</w:t>
      </w:r>
      <w:r w:rsidRPr="00A85423">
        <w:rPr>
          <w:rFonts w:ascii="Times New Roman" w:eastAsia="Arial" w:hAnsi="Times New Roman" w:cs="Times New Roman"/>
        </w:rPr>
        <w:t xml:space="preserve">(1), 63-82. </w:t>
      </w:r>
      <w:proofErr w:type="spellStart"/>
      <w:r w:rsidRPr="00A85423">
        <w:rPr>
          <w:rFonts w:ascii="Times New Roman" w:eastAsia="Arial" w:hAnsi="Times New Roman" w:cs="Times New Roman"/>
        </w:rPr>
        <w:t>doi</w:t>
      </w:r>
      <w:proofErr w:type="spellEnd"/>
      <w:r w:rsidRPr="00A85423">
        <w:rPr>
          <w:rFonts w:ascii="Times New Roman" w:eastAsia="Arial" w:hAnsi="Times New Roman" w:cs="Times New Roman"/>
        </w:rPr>
        <w:t>: 10.15446/</w:t>
      </w:r>
      <w:proofErr w:type="spellStart"/>
      <w:r w:rsidRPr="00A85423">
        <w:rPr>
          <w:rFonts w:ascii="Times New Roman" w:eastAsia="Arial" w:hAnsi="Times New Roman" w:cs="Times New Roman"/>
        </w:rPr>
        <w:t>rcp</w:t>
      </w:r>
      <w:proofErr w:type="spellEnd"/>
      <w:r w:rsidRPr="00A85423">
        <w:rPr>
          <w:rFonts w:ascii="Times New Roman" w:eastAsia="Arial" w:hAnsi="Times New Roman" w:cs="Times New Roman"/>
        </w:rPr>
        <w:t>. v25n1.46921</w:t>
      </w:r>
    </w:p>
    <w:p w14:paraId="2F3FD35C" w14:textId="77777777" w:rsidR="00A120EA" w:rsidRPr="00A85423" w:rsidRDefault="00A120EA" w:rsidP="00A85423">
      <w:pPr>
        <w:widowControl w:val="0"/>
        <w:spacing w:after="0" w:line="240" w:lineRule="auto"/>
        <w:ind w:firstLine="709"/>
        <w:jc w:val="both"/>
        <w:rPr>
          <w:rFonts w:ascii="Times New Roman" w:eastAsia="Arial" w:hAnsi="Times New Roman" w:cs="Times New Roman"/>
          <w:u w:val="single"/>
        </w:rPr>
      </w:pPr>
    </w:p>
    <w:p w14:paraId="000000FD" w14:textId="11B202CC"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Barraza, A. (2010). </w:t>
      </w:r>
      <w:r w:rsidRPr="00A85423">
        <w:rPr>
          <w:rFonts w:ascii="Times New Roman" w:eastAsia="Arial" w:hAnsi="Times New Roman" w:cs="Times New Roman"/>
          <w:i/>
          <w:iCs/>
        </w:rPr>
        <w:t>Propuestas de intervención educativa</w:t>
      </w:r>
      <w:r w:rsidR="00387A5C" w:rsidRPr="00A85423">
        <w:rPr>
          <w:rFonts w:ascii="Times New Roman" w:eastAsia="Arial" w:hAnsi="Times New Roman" w:cs="Times New Roman"/>
        </w:rPr>
        <w:t>.</w:t>
      </w:r>
      <w:r w:rsidRPr="00A85423">
        <w:rPr>
          <w:rFonts w:ascii="Times New Roman" w:eastAsia="Arial" w:hAnsi="Times New Roman" w:cs="Times New Roman"/>
        </w:rPr>
        <w:t xml:space="preserve"> Universidad Pedagógica de Durango. </w:t>
      </w:r>
      <w:r w:rsidR="00387A5C" w:rsidRPr="00A85423">
        <w:rPr>
          <w:rFonts w:ascii="Times New Roman" w:eastAsia="Arial" w:hAnsi="Times New Roman" w:cs="Times New Roman"/>
        </w:rPr>
        <w:t>México</w:t>
      </w:r>
    </w:p>
    <w:p w14:paraId="000000FE"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0FF"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Beltrán, J. (1993). </w:t>
      </w:r>
      <w:r w:rsidRPr="00A85423">
        <w:rPr>
          <w:rFonts w:ascii="Times New Roman" w:eastAsia="Arial" w:hAnsi="Times New Roman" w:cs="Times New Roman"/>
          <w:i/>
          <w:iCs/>
        </w:rPr>
        <w:t>Procesos, estrategias y técnicas de aprendizaje</w:t>
      </w:r>
      <w:r w:rsidRPr="00A85423">
        <w:rPr>
          <w:rFonts w:ascii="Times New Roman" w:eastAsia="Arial" w:hAnsi="Times New Roman" w:cs="Times New Roman"/>
        </w:rPr>
        <w:t>. Madrid: Síntesis.</w:t>
      </w:r>
    </w:p>
    <w:p w14:paraId="00000100"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01" w14:textId="77777777"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Beltrán, J. (1996). </w:t>
      </w:r>
      <w:r w:rsidRPr="00A85423">
        <w:rPr>
          <w:rFonts w:ascii="Times New Roman" w:eastAsia="Arial" w:hAnsi="Times New Roman" w:cs="Times New Roman"/>
          <w:i/>
          <w:iCs/>
        </w:rPr>
        <w:t>Estrategias de aprendizaje</w:t>
      </w:r>
      <w:r w:rsidRPr="00A85423">
        <w:rPr>
          <w:rFonts w:ascii="Times New Roman" w:eastAsia="Arial" w:hAnsi="Times New Roman" w:cs="Times New Roman"/>
        </w:rPr>
        <w:t xml:space="preserve">. En J. Beltrán y C. </w:t>
      </w:r>
      <w:proofErr w:type="spellStart"/>
      <w:r w:rsidRPr="00A85423">
        <w:rPr>
          <w:rFonts w:ascii="Times New Roman" w:eastAsia="Arial" w:hAnsi="Times New Roman" w:cs="Times New Roman"/>
        </w:rPr>
        <w:t>Genovard</w:t>
      </w:r>
      <w:proofErr w:type="spellEnd"/>
      <w:r w:rsidRPr="00A85423">
        <w:rPr>
          <w:rFonts w:ascii="Times New Roman" w:eastAsia="Arial" w:hAnsi="Times New Roman" w:cs="Times New Roman"/>
        </w:rPr>
        <w:t xml:space="preserve"> (Eds.), Psicología de la instrucción. Variables y procesos básicos. Madrid: Editorial Síntesis. </w:t>
      </w:r>
    </w:p>
    <w:p w14:paraId="00000102"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03" w14:textId="7E3684E3" w:rsidR="00D53F90" w:rsidRPr="00A85423" w:rsidRDefault="00387A5C"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Beltrán, J. (2003</w:t>
      </w:r>
      <w:r w:rsidR="009205A1" w:rsidRPr="00A85423">
        <w:rPr>
          <w:rFonts w:ascii="Times New Roman" w:eastAsia="Arial" w:hAnsi="Times New Roman" w:cs="Times New Roman"/>
        </w:rPr>
        <w:t xml:space="preserve">). </w:t>
      </w:r>
      <w:r w:rsidR="009205A1" w:rsidRPr="00A85423">
        <w:rPr>
          <w:rFonts w:ascii="Times New Roman" w:eastAsia="Arial" w:hAnsi="Times New Roman" w:cs="Times New Roman"/>
          <w:i/>
          <w:iCs/>
        </w:rPr>
        <w:t>Estrategias de aprendizaje</w:t>
      </w:r>
      <w:r w:rsidR="009205A1" w:rsidRPr="00A85423">
        <w:rPr>
          <w:rFonts w:ascii="Times New Roman" w:eastAsia="Arial" w:hAnsi="Times New Roman" w:cs="Times New Roman"/>
        </w:rPr>
        <w:t xml:space="preserve">. En </w:t>
      </w:r>
      <w:r w:rsidR="009205A1" w:rsidRPr="00A85423">
        <w:rPr>
          <w:rFonts w:ascii="Times New Roman" w:eastAsia="Arial" w:hAnsi="Times New Roman" w:cs="Times New Roman"/>
          <w:i/>
          <w:iCs/>
        </w:rPr>
        <w:t xml:space="preserve">Revista de Educación Número </w:t>
      </w:r>
      <w:r w:rsidR="009205A1" w:rsidRPr="00A85423">
        <w:rPr>
          <w:rFonts w:ascii="Times New Roman" w:eastAsia="Arial" w:hAnsi="Times New Roman" w:cs="Times New Roman"/>
        </w:rPr>
        <w:t xml:space="preserve">332 España, Universidad Complutense de Madrid. </w:t>
      </w:r>
    </w:p>
    <w:p w14:paraId="00000106" w14:textId="252C0962" w:rsidR="00D53F90" w:rsidRPr="00A85423" w:rsidRDefault="00D53F90" w:rsidP="00A85423">
      <w:pPr>
        <w:widowControl w:val="0"/>
        <w:spacing w:after="0" w:line="240" w:lineRule="auto"/>
        <w:jc w:val="both"/>
        <w:rPr>
          <w:rFonts w:ascii="Times New Roman" w:eastAsia="Arial" w:hAnsi="Times New Roman" w:cs="Times New Roman"/>
          <w:u w:val="single"/>
        </w:rPr>
      </w:pPr>
    </w:p>
    <w:p w14:paraId="00000107" w14:textId="789E2338"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Bolívar, J.M. y Rojas, F. (2008). Los estilos de aprendizaje y el locus de control en estudiantes que inician estudios superiores y su vinculación con el rendimiento académico. </w:t>
      </w:r>
      <w:r w:rsidRPr="00A85423">
        <w:rPr>
          <w:rFonts w:ascii="Times New Roman" w:eastAsia="Arial" w:hAnsi="Times New Roman" w:cs="Times New Roman"/>
          <w:i/>
          <w:iCs/>
        </w:rPr>
        <w:t>Investigación y Postgrado</w:t>
      </w:r>
      <w:r w:rsidRPr="00A85423">
        <w:rPr>
          <w:rFonts w:ascii="Times New Roman" w:eastAsia="Arial" w:hAnsi="Times New Roman" w:cs="Times New Roman"/>
        </w:rPr>
        <w:t>, 23(3</w:t>
      </w:r>
      <w:r w:rsidR="00387A5C" w:rsidRPr="00A85423">
        <w:rPr>
          <w:rFonts w:ascii="Times New Roman" w:eastAsia="Arial" w:hAnsi="Times New Roman" w:cs="Times New Roman"/>
        </w:rPr>
        <w:t>). Pp. 199-215</w:t>
      </w:r>
    </w:p>
    <w:p w14:paraId="0000010A" w14:textId="572685D0" w:rsidR="00D53F90" w:rsidRPr="00A85423" w:rsidRDefault="00D53F90" w:rsidP="00A85423">
      <w:pPr>
        <w:widowControl w:val="0"/>
        <w:spacing w:after="0" w:line="240" w:lineRule="auto"/>
        <w:jc w:val="both"/>
        <w:rPr>
          <w:rFonts w:ascii="Times New Roman" w:eastAsia="Arial" w:hAnsi="Times New Roman" w:cs="Times New Roman"/>
        </w:rPr>
      </w:pPr>
    </w:p>
    <w:p w14:paraId="0000010B" w14:textId="366435B9" w:rsidR="00D53F90" w:rsidRPr="00A85423" w:rsidRDefault="009205A1" w:rsidP="00A85423">
      <w:pPr>
        <w:widowControl w:val="0"/>
        <w:spacing w:after="0" w:line="240" w:lineRule="auto"/>
        <w:ind w:firstLine="709"/>
        <w:jc w:val="both"/>
        <w:rPr>
          <w:rFonts w:ascii="Times New Roman" w:eastAsia="Arial" w:hAnsi="Times New Roman" w:cs="Times New Roman"/>
        </w:rPr>
      </w:pPr>
      <w:proofErr w:type="spellStart"/>
      <w:r w:rsidRPr="00A85423">
        <w:rPr>
          <w:rFonts w:ascii="Times New Roman" w:eastAsia="Arial" w:hAnsi="Times New Roman" w:cs="Times New Roman"/>
        </w:rPr>
        <w:t>Campirán</w:t>
      </w:r>
      <w:proofErr w:type="spellEnd"/>
      <w:r w:rsidRPr="00A85423">
        <w:rPr>
          <w:rFonts w:ascii="Times New Roman" w:eastAsia="Arial" w:hAnsi="Times New Roman" w:cs="Times New Roman"/>
        </w:rPr>
        <w:t xml:space="preserve">, S.A.F. (2017). </w:t>
      </w:r>
      <w:r w:rsidRPr="00A85423">
        <w:rPr>
          <w:rFonts w:ascii="Times New Roman" w:eastAsia="Arial" w:hAnsi="Times New Roman" w:cs="Times New Roman"/>
          <w:i/>
          <w:iCs/>
        </w:rPr>
        <w:t>Habilidades del pensamiento crítico y creativo. Toma de decisiones y solución de problemas. Lecturas y ejercicios para el nivel universitario</w:t>
      </w:r>
      <w:r w:rsidRPr="00A85423">
        <w:rPr>
          <w:rFonts w:ascii="Times New Roman" w:eastAsia="Arial" w:hAnsi="Times New Roman" w:cs="Times New Roman"/>
        </w:rPr>
        <w:t xml:space="preserve">. </w:t>
      </w:r>
      <w:r w:rsidR="00862D55" w:rsidRPr="00A85423">
        <w:rPr>
          <w:rFonts w:ascii="Times New Roman" w:eastAsia="Arial" w:hAnsi="Times New Roman" w:cs="Times New Roman"/>
        </w:rPr>
        <w:t>Modelo. Facultad de Filosofía. Universidad veracruzana. México.</w:t>
      </w:r>
    </w:p>
    <w:p w14:paraId="0000010E"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0F" w14:textId="17DF7E90"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Correa, C. (2007). La construcción de objetos de estudio. Un </w:t>
      </w:r>
      <w:proofErr w:type="spellStart"/>
      <w:r w:rsidRPr="00A85423">
        <w:rPr>
          <w:rFonts w:ascii="Times New Roman" w:eastAsia="Arial" w:hAnsi="Times New Roman" w:cs="Times New Roman"/>
        </w:rPr>
        <w:t>metarrelato</w:t>
      </w:r>
      <w:proofErr w:type="spellEnd"/>
      <w:r w:rsidRPr="00A85423">
        <w:rPr>
          <w:rFonts w:ascii="Times New Roman" w:eastAsia="Arial" w:hAnsi="Times New Roman" w:cs="Times New Roman"/>
        </w:rPr>
        <w:t xml:space="preserve"> de la configuración de sentido en la investigación educativa. </w:t>
      </w:r>
      <w:r w:rsidRPr="00A85423">
        <w:rPr>
          <w:rFonts w:ascii="Times New Roman" w:eastAsia="Arial" w:hAnsi="Times New Roman" w:cs="Times New Roman"/>
          <w:i/>
          <w:iCs/>
        </w:rPr>
        <w:t xml:space="preserve">El ágora USB, </w:t>
      </w:r>
      <w:r w:rsidRPr="00A85423">
        <w:rPr>
          <w:rFonts w:ascii="Times New Roman" w:eastAsia="Arial" w:hAnsi="Times New Roman" w:cs="Times New Roman"/>
        </w:rPr>
        <w:t xml:space="preserve">vol.7, núm.2 </w:t>
      </w:r>
      <w:r w:rsidR="00862D55" w:rsidRPr="00A85423">
        <w:rPr>
          <w:rFonts w:ascii="Times New Roman" w:eastAsia="Arial" w:hAnsi="Times New Roman" w:cs="Times New Roman"/>
        </w:rPr>
        <w:t xml:space="preserve">pp. 259-272. </w:t>
      </w:r>
      <w:r w:rsidRPr="00A85423">
        <w:rPr>
          <w:rFonts w:ascii="Times New Roman" w:eastAsia="Arial" w:hAnsi="Times New Roman" w:cs="Times New Roman"/>
        </w:rPr>
        <w:t xml:space="preserve"> U</w:t>
      </w:r>
      <w:r w:rsidR="00862D55" w:rsidRPr="00A85423">
        <w:rPr>
          <w:rFonts w:ascii="Times New Roman" w:eastAsia="Arial" w:hAnsi="Times New Roman" w:cs="Times New Roman"/>
        </w:rPr>
        <w:t>niversidad de san Buenaventura Seccional Medellín. Medellín Colombia.</w:t>
      </w:r>
    </w:p>
    <w:p w14:paraId="00000110"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13"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lastRenderedPageBreak/>
        <w:t xml:space="preserve">Díaz-Barriga, F. y Hernández, G. (2007). Estrategias docentes para un aprendizaje significativo. Una interpretación constructivista. México: McGraw-Hill. </w:t>
      </w:r>
    </w:p>
    <w:p w14:paraId="00000114"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15"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Dirección General Colegio de Ciencias y Humanidades. (2012). Documento Base para la actualización del Plan de Estudios: Doce puntos a considerar. México: Universidad Nacional Autónoma de México. </w:t>
      </w:r>
    </w:p>
    <w:p w14:paraId="00000118"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119" w14:textId="096544AA"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Duckworth, A.L.  y Seligman M.E. (2005). La autodisciplina supera al coeficiente intelectual a la hora de predecir el rendimiento académico de los adolescentes. Revista Ciencias Psicológicas</w:t>
      </w:r>
      <w:r w:rsidR="00862D55" w:rsidRPr="00A85423">
        <w:rPr>
          <w:rFonts w:ascii="Times New Roman" w:eastAsia="Arial" w:hAnsi="Times New Roman" w:cs="Times New Roman"/>
        </w:rPr>
        <w:t xml:space="preserve"> 16 (12). Pp. 939-944</w:t>
      </w:r>
    </w:p>
    <w:p w14:paraId="4AAAF0A6" w14:textId="77777777" w:rsidR="00862D55" w:rsidRPr="00A85423" w:rsidRDefault="00862D55" w:rsidP="00A85423">
      <w:pPr>
        <w:widowControl w:val="0"/>
        <w:spacing w:after="0" w:line="240" w:lineRule="auto"/>
        <w:ind w:firstLine="709"/>
        <w:jc w:val="both"/>
        <w:rPr>
          <w:rFonts w:ascii="Times New Roman" w:eastAsia="Arial" w:hAnsi="Times New Roman" w:cs="Times New Roman"/>
        </w:rPr>
      </w:pPr>
    </w:p>
    <w:p w14:paraId="0000011D" w14:textId="09137638"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Elliot, J (2000). </w:t>
      </w:r>
      <w:r w:rsidRPr="00A85423">
        <w:rPr>
          <w:rFonts w:ascii="Times New Roman" w:eastAsia="Arial" w:hAnsi="Times New Roman" w:cs="Times New Roman"/>
          <w:i/>
          <w:iCs/>
        </w:rPr>
        <w:t xml:space="preserve">La investigación-acción en educación. </w:t>
      </w:r>
      <w:r w:rsidRPr="00A85423">
        <w:rPr>
          <w:rFonts w:ascii="Times New Roman" w:eastAsia="Arial" w:hAnsi="Times New Roman" w:cs="Times New Roman"/>
        </w:rPr>
        <w:t xml:space="preserve">Madrid: Morata. Recuperado de: </w:t>
      </w:r>
      <w:hyperlink r:id="rId10">
        <w:r w:rsidRPr="00A85423">
          <w:rPr>
            <w:rFonts w:ascii="Times New Roman" w:eastAsia="Arial" w:hAnsi="Times New Roman" w:cs="Times New Roman"/>
            <w:u w:val="single"/>
          </w:rPr>
          <w:t>https://www.terras.edu.ar/biblioteca/37/37ELLIOT-Jhon-Cap-1-y-5.pdf</w:t>
        </w:r>
      </w:hyperlink>
    </w:p>
    <w:p w14:paraId="0000011E"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1F" w14:textId="33B2976C" w:rsidR="00D53F90" w:rsidRPr="00A85423" w:rsidRDefault="0024600C"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Elliot</w:t>
      </w:r>
      <w:r w:rsidR="009205A1" w:rsidRPr="00A85423">
        <w:rPr>
          <w:rFonts w:ascii="Times New Roman" w:eastAsia="Arial" w:hAnsi="Times New Roman" w:cs="Times New Roman"/>
        </w:rPr>
        <w:t xml:space="preserve">, J. (2005). </w:t>
      </w:r>
      <w:r w:rsidR="009205A1" w:rsidRPr="00A85423">
        <w:rPr>
          <w:rFonts w:ascii="Times New Roman" w:eastAsia="Arial" w:hAnsi="Times New Roman" w:cs="Times New Roman"/>
          <w:i/>
          <w:iCs/>
        </w:rPr>
        <w:t>El cambio educativo desde la investigación-acción</w:t>
      </w:r>
      <w:r w:rsidR="009205A1" w:rsidRPr="00A85423">
        <w:rPr>
          <w:rFonts w:ascii="Times New Roman" w:eastAsia="Arial" w:hAnsi="Times New Roman" w:cs="Times New Roman"/>
        </w:rPr>
        <w:t xml:space="preserve">. 5ª. Edición. Editorial Morata. Madrid, España. </w:t>
      </w:r>
    </w:p>
    <w:p w14:paraId="6567D1DD" w14:textId="77777777" w:rsidR="00B86EE6" w:rsidRPr="00A85423" w:rsidRDefault="00B86EE6" w:rsidP="00A85423">
      <w:pPr>
        <w:widowControl w:val="0"/>
        <w:spacing w:after="0" w:line="240" w:lineRule="auto"/>
        <w:ind w:firstLine="709"/>
        <w:jc w:val="both"/>
        <w:rPr>
          <w:rFonts w:ascii="Times New Roman" w:eastAsia="Arial" w:hAnsi="Times New Roman" w:cs="Times New Roman"/>
        </w:rPr>
      </w:pPr>
    </w:p>
    <w:p w14:paraId="00000125" w14:textId="04BCB710"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Gargallo, B. Suárez R.J. Pérez, P.C. (2009). </w:t>
      </w:r>
      <w:r w:rsidRPr="00A85423">
        <w:rPr>
          <w:rFonts w:ascii="Times New Roman" w:eastAsia="Arial" w:hAnsi="Times New Roman" w:cs="Times New Roman"/>
          <w:i/>
          <w:iCs/>
        </w:rPr>
        <w:t>El cuestionario CEVEAPEU, un instrumento para la evaluación de las estrategias de aprendizaje en estudiantes universitarios</w:t>
      </w:r>
      <w:r w:rsidRPr="00A85423">
        <w:rPr>
          <w:rFonts w:ascii="Times New Roman" w:eastAsia="Arial" w:hAnsi="Times New Roman" w:cs="Times New Roman"/>
        </w:rPr>
        <w:t>. RELIEVE. Revista electrónica de Investigación y evaluaci</w:t>
      </w:r>
      <w:r w:rsidR="00B86EE6" w:rsidRPr="00A85423">
        <w:rPr>
          <w:rFonts w:ascii="Times New Roman" w:eastAsia="Arial" w:hAnsi="Times New Roman" w:cs="Times New Roman"/>
        </w:rPr>
        <w:t>ón Educativa Número 2 Volumen 15</w:t>
      </w:r>
      <w:r w:rsidRPr="00A85423">
        <w:rPr>
          <w:rFonts w:ascii="Times New Roman" w:eastAsia="Arial" w:hAnsi="Times New Roman" w:cs="Times New Roman"/>
        </w:rPr>
        <w:t xml:space="preserve">. Universidad de Valencia, España. </w:t>
      </w:r>
    </w:p>
    <w:p w14:paraId="00000126"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27" w14:textId="28E9D33F"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Guba E. y Lincoln. (1985). </w:t>
      </w:r>
      <w:r w:rsidR="00B86EE6" w:rsidRPr="00A85423">
        <w:rPr>
          <w:rFonts w:ascii="Times New Roman" w:eastAsia="Arial" w:hAnsi="Times New Roman" w:cs="Times New Roman"/>
        </w:rPr>
        <w:t>“</w:t>
      </w:r>
      <w:r w:rsidRPr="00A85423">
        <w:rPr>
          <w:rFonts w:ascii="Times New Roman" w:eastAsia="Arial" w:hAnsi="Times New Roman" w:cs="Times New Roman"/>
          <w:i/>
          <w:iCs/>
        </w:rPr>
        <w:t>Paradigmas en competencia en la investigación educativa</w:t>
      </w:r>
      <w:r w:rsidR="00B86EE6" w:rsidRPr="00A85423">
        <w:rPr>
          <w:rFonts w:ascii="Times New Roman" w:eastAsia="Arial" w:hAnsi="Times New Roman" w:cs="Times New Roman"/>
          <w:i/>
          <w:iCs/>
        </w:rPr>
        <w:t>”</w:t>
      </w:r>
      <w:r w:rsidRPr="00A85423">
        <w:rPr>
          <w:rFonts w:ascii="Times New Roman" w:eastAsia="Arial" w:hAnsi="Times New Roman" w:cs="Times New Roman"/>
          <w:i/>
          <w:iCs/>
        </w:rPr>
        <w:t>.</w:t>
      </w:r>
      <w:r w:rsidR="00B86EE6" w:rsidRPr="00A85423">
        <w:rPr>
          <w:rFonts w:ascii="Times New Roman" w:eastAsia="Arial" w:hAnsi="Times New Roman" w:cs="Times New Roman"/>
          <w:i/>
          <w:iCs/>
        </w:rPr>
        <w:t xml:space="preserve"> En Denman C. y J.A. Haro (compiladores)</w:t>
      </w:r>
      <w:r w:rsidRPr="00A85423">
        <w:rPr>
          <w:rFonts w:ascii="Times New Roman" w:eastAsia="Arial" w:hAnsi="Times New Roman" w:cs="Times New Roman"/>
          <w:i/>
          <w:iCs/>
        </w:rPr>
        <w:t xml:space="preserve"> Antología de Métodos Educativos en Investigación Social</w:t>
      </w:r>
      <w:r w:rsidRPr="00A85423">
        <w:rPr>
          <w:rFonts w:ascii="Times New Roman" w:eastAsia="Arial" w:hAnsi="Times New Roman" w:cs="Times New Roman"/>
        </w:rPr>
        <w:t xml:space="preserve">. </w:t>
      </w:r>
      <w:r w:rsidR="00B86EE6" w:rsidRPr="00A85423">
        <w:rPr>
          <w:rFonts w:ascii="Times New Roman" w:eastAsia="Arial" w:hAnsi="Times New Roman" w:cs="Times New Roman"/>
        </w:rPr>
        <w:t xml:space="preserve">El </w:t>
      </w:r>
      <w:r w:rsidRPr="00A85423">
        <w:rPr>
          <w:rFonts w:ascii="Times New Roman" w:eastAsia="Arial" w:hAnsi="Times New Roman" w:cs="Times New Roman"/>
        </w:rPr>
        <w:t xml:space="preserve">Colegio de </w:t>
      </w:r>
      <w:r w:rsidR="00B86EE6" w:rsidRPr="00A85423">
        <w:rPr>
          <w:rFonts w:ascii="Times New Roman" w:eastAsia="Arial" w:hAnsi="Times New Roman" w:cs="Times New Roman"/>
        </w:rPr>
        <w:t xml:space="preserve">Sonora. </w:t>
      </w:r>
      <w:r w:rsidRPr="00A85423">
        <w:rPr>
          <w:rFonts w:ascii="Times New Roman" w:eastAsia="Arial" w:hAnsi="Times New Roman" w:cs="Times New Roman"/>
        </w:rPr>
        <w:t>Hermosillo, Sonora. México.</w:t>
      </w:r>
      <w:r w:rsidR="00B86EE6" w:rsidRPr="00A85423">
        <w:rPr>
          <w:rFonts w:ascii="Times New Roman" w:eastAsia="Arial" w:hAnsi="Times New Roman" w:cs="Times New Roman"/>
        </w:rPr>
        <w:t xml:space="preserve"> </w:t>
      </w:r>
      <w:proofErr w:type="spellStart"/>
      <w:r w:rsidR="00B86EE6" w:rsidRPr="00A85423">
        <w:rPr>
          <w:rFonts w:ascii="Times New Roman" w:eastAsia="Arial" w:hAnsi="Times New Roman" w:cs="Times New Roman"/>
        </w:rPr>
        <w:t>pp</w:t>
      </w:r>
      <w:proofErr w:type="spellEnd"/>
      <w:r w:rsidR="00B86EE6" w:rsidRPr="00A85423">
        <w:rPr>
          <w:rFonts w:ascii="Times New Roman" w:eastAsia="Arial" w:hAnsi="Times New Roman" w:cs="Times New Roman"/>
        </w:rPr>
        <w:t xml:space="preserve"> 113-145.</w:t>
      </w:r>
    </w:p>
    <w:p w14:paraId="00000128"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29" w14:textId="7E856213"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Hernández-Sampieri, R., Fe</w:t>
      </w:r>
      <w:r w:rsidR="00B86EE6" w:rsidRPr="00A85423">
        <w:rPr>
          <w:rFonts w:ascii="Times New Roman" w:eastAsia="Arial" w:hAnsi="Times New Roman" w:cs="Times New Roman"/>
        </w:rPr>
        <w:t>rnández, C. y Baptista, P. (2014</w:t>
      </w:r>
      <w:r w:rsidRPr="00A85423">
        <w:rPr>
          <w:rFonts w:ascii="Times New Roman" w:eastAsia="Arial" w:hAnsi="Times New Roman" w:cs="Times New Roman"/>
        </w:rPr>
        <w:t xml:space="preserve">). </w:t>
      </w:r>
      <w:r w:rsidRPr="00A85423">
        <w:rPr>
          <w:rFonts w:ascii="Times New Roman" w:eastAsia="Arial" w:hAnsi="Times New Roman" w:cs="Times New Roman"/>
          <w:i/>
          <w:iCs/>
        </w:rPr>
        <w:t xml:space="preserve">Metodología de la Investigación </w:t>
      </w:r>
      <w:r w:rsidRPr="00A85423">
        <w:rPr>
          <w:rFonts w:ascii="Times New Roman" w:eastAsia="Arial" w:hAnsi="Times New Roman" w:cs="Times New Roman"/>
        </w:rPr>
        <w:t xml:space="preserve">(6ª. ed.) Bogotá: McGraw-Hill/Interamericana. </w:t>
      </w:r>
    </w:p>
    <w:p w14:paraId="0000012A"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2B" w14:textId="091B8B85"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Herrera, D. (2009). </w:t>
      </w:r>
      <w:r w:rsidRPr="00A85423">
        <w:rPr>
          <w:rFonts w:ascii="Times New Roman" w:eastAsia="Arial" w:hAnsi="Times New Roman" w:cs="Times New Roman"/>
          <w:i/>
          <w:iCs/>
        </w:rPr>
        <w:t>Teorías contemporáneas de la motivación. Una perspectiva aplicada</w:t>
      </w:r>
      <w:r w:rsidRPr="00A85423">
        <w:rPr>
          <w:rFonts w:ascii="Times New Roman" w:eastAsia="Arial" w:hAnsi="Times New Roman" w:cs="Times New Roman"/>
        </w:rPr>
        <w:t>. Revista de Psicología. Pontificia Universidad Católica del Perú. PUCPE. Volumen 27 Número 2. España.</w:t>
      </w:r>
      <w:r w:rsidR="00B86EE6" w:rsidRPr="00A85423">
        <w:rPr>
          <w:rFonts w:ascii="Times New Roman" w:eastAsia="Arial" w:hAnsi="Times New Roman" w:cs="Times New Roman"/>
        </w:rPr>
        <w:t xml:space="preserve"> </w:t>
      </w:r>
      <w:proofErr w:type="spellStart"/>
      <w:r w:rsidR="00B86EE6" w:rsidRPr="00A85423">
        <w:rPr>
          <w:rFonts w:ascii="Times New Roman" w:eastAsia="Arial" w:hAnsi="Times New Roman" w:cs="Times New Roman"/>
        </w:rPr>
        <w:t>pp</w:t>
      </w:r>
      <w:proofErr w:type="spellEnd"/>
      <w:r w:rsidR="00B86EE6" w:rsidRPr="00A85423">
        <w:rPr>
          <w:rFonts w:ascii="Times New Roman" w:eastAsia="Arial" w:hAnsi="Times New Roman" w:cs="Times New Roman"/>
        </w:rPr>
        <w:t xml:space="preserve"> 311-316</w:t>
      </w:r>
    </w:p>
    <w:p w14:paraId="0000012C"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2D" w14:textId="25D6BBF5"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Instituto Nacional para la Evaluación de la Educación (INEE</w:t>
      </w:r>
      <w:r w:rsidR="006411BA" w:rsidRPr="00A85423">
        <w:rPr>
          <w:rFonts w:ascii="Times New Roman" w:eastAsia="Arial" w:hAnsi="Times New Roman" w:cs="Times New Roman"/>
        </w:rPr>
        <w:t>/SEP</w:t>
      </w:r>
      <w:r w:rsidRPr="00A85423">
        <w:rPr>
          <w:rFonts w:ascii="Times New Roman" w:eastAsia="Arial" w:hAnsi="Times New Roman" w:cs="Times New Roman"/>
        </w:rPr>
        <w:t xml:space="preserve">), de la Secretaría de Educación Pública (SEP). (2018). </w:t>
      </w:r>
      <w:r w:rsidRPr="00A85423">
        <w:rPr>
          <w:rFonts w:ascii="Times New Roman" w:eastAsia="Arial" w:hAnsi="Times New Roman" w:cs="Times New Roman"/>
          <w:i/>
          <w:iCs/>
        </w:rPr>
        <w:t>Programa de las aplicaciones de</w:t>
      </w:r>
      <w:r w:rsidR="006411BA" w:rsidRPr="00A85423">
        <w:rPr>
          <w:rFonts w:ascii="Times New Roman" w:eastAsia="Arial" w:hAnsi="Times New Roman" w:cs="Times New Roman"/>
          <w:i/>
          <w:iCs/>
        </w:rPr>
        <w:t xml:space="preserve"> las evaluaciones</w:t>
      </w:r>
      <w:r w:rsidRPr="00A85423">
        <w:rPr>
          <w:rFonts w:ascii="Times New Roman" w:eastAsia="Arial" w:hAnsi="Times New Roman" w:cs="Times New Roman"/>
          <w:i/>
          <w:iCs/>
        </w:rPr>
        <w:t xml:space="preserve"> 2018</w:t>
      </w:r>
      <w:r w:rsidRPr="00A85423">
        <w:rPr>
          <w:rFonts w:ascii="Times New Roman" w:eastAsia="Arial" w:hAnsi="Times New Roman" w:cs="Times New Roman"/>
        </w:rPr>
        <w:t xml:space="preserve">. </w:t>
      </w:r>
    </w:p>
    <w:p w14:paraId="0000012E"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2F" w14:textId="5B6FE7D6"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Jiménez, M.A. y Valle, V.A. (2017). </w:t>
      </w:r>
      <w:r w:rsidRPr="00A85423">
        <w:rPr>
          <w:rFonts w:ascii="Times New Roman" w:eastAsia="Arial" w:hAnsi="Times New Roman" w:cs="Times New Roman"/>
          <w:i/>
          <w:iCs/>
        </w:rPr>
        <w:t>Lo educativo como experiencia fenomenológica.</w:t>
      </w:r>
      <w:r w:rsidRPr="00A85423">
        <w:rPr>
          <w:rFonts w:ascii="Times New Roman" w:eastAsia="Arial" w:hAnsi="Times New Roman" w:cs="Times New Roman"/>
        </w:rPr>
        <w:t xml:space="preserve"> Universidad Tecnológica y Pedagógica de Colombia. </w:t>
      </w:r>
      <w:r w:rsidR="006411BA" w:rsidRPr="00A85423">
        <w:rPr>
          <w:rFonts w:ascii="Times New Roman" w:eastAsia="Arial" w:hAnsi="Times New Roman" w:cs="Times New Roman"/>
        </w:rPr>
        <w:t xml:space="preserve">Revista Praxis y Saber. </w:t>
      </w:r>
      <w:r w:rsidRPr="00A85423">
        <w:rPr>
          <w:rFonts w:ascii="Times New Roman" w:eastAsia="Arial" w:hAnsi="Times New Roman" w:cs="Times New Roman"/>
        </w:rPr>
        <w:t>Volumen 8 Número 18 pp. 253-268</w:t>
      </w:r>
    </w:p>
    <w:p w14:paraId="00000130"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31" w14:textId="77777777"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Kemmis, Stephen. (1998). </w:t>
      </w:r>
      <w:r w:rsidRPr="00A85423">
        <w:rPr>
          <w:rFonts w:ascii="Times New Roman" w:eastAsia="Arial" w:hAnsi="Times New Roman" w:cs="Times New Roman"/>
          <w:i/>
          <w:iCs/>
        </w:rPr>
        <w:t xml:space="preserve">El </w:t>
      </w:r>
      <w:proofErr w:type="spellStart"/>
      <w:r w:rsidRPr="00A85423">
        <w:rPr>
          <w:rFonts w:ascii="Times New Roman" w:eastAsia="Arial" w:hAnsi="Times New Roman" w:cs="Times New Roman"/>
          <w:i/>
          <w:iCs/>
        </w:rPr>
        <w:t>curriculum</w:t>
      </w:r>
      <w:proofErr w:type="spellEnd"/>
      <w:r w:rsidRPr="00A85423">
        <w:rPr>
          <w:rFonts w:ascii="Times New Roman" w:eastAsia="Arial" w:hAnsi="Times New Roman" w:cs="Times New Roman"/>
          <w:i/>
          <w:iCs/>
        </w:rPr>
        <w:t>; más allá de la teoría de la reproducción</w:t>
      </w:r>
      <w:r w:rsidRPr="00A85423">
        <w:rPr>
          <w:rFonts w:ascii="Times New Roman" w:eastAsia="Arial" w:hAnsi="Times New Roman" w:cs="Times New Roman"/>
        </w:rPr>
        <w:t>. 4ª. Edición. Editorial Morata. Barcelona, España.</w:t>
      </w:r>
    </w:p>
    <w:p w14:paraId="00000132"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33"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Latorre, A. (2005). </w:t>
      </w:r>
      <w:r w:rsidRPr="00A85423">
        <w:rPr>
          <w:rFonts w:ascii="Times New Roman" w:eastAsia="Arial" w:hAnsi="Times New Roman" w:cs="Times New Roman"/>
          <w:i/>
          <w:iCs/>
        </w:rPr>
        <w:t xml:space="preserve">La investigación-acción. Conocer y cambiar la práctica educativa. </w:t>
      </w:r>
      <w:r w:rsidRPr="00A85423">
        <w:rPr>
          <w:rFonts w:ascii="Times New Roman" w:eastAsia="Arial" w:hAnsi="Times New Roman" w:cs="Times New Roman"/>
        </w:rPr>
        <w:t>Barcelona, España. Editorial Graó. S.A.</w:t>
      </w:r>
    </w:p>
    <w:p w14:paraId="00000134"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35" w14:textId="77777777"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Martí, E. (2003). </w:t>
      </w:r>
      <w:r w:rsidRPr="00A85423">
        <w:rPr>
          <w:rFonts w:ascii="Times New Roman" w:eastAsia="Arial" w:hAnsi="Times New Roman" w:cs="Times New Roman"/>
          <w:i/>
          <w:iCs/>
        </w:rPr>
        <w:t>Representar el mundo externamente. La adquisición infantil de los sistemas externos de representación</w:t>
      </w:r>
      <w:r w:rsidRPr="00A85423">
        <w:rPr>
          <w:rFonts w:ascii="Times New Roman" w:eastAsia="Arial" w:hAnsi="Times New Roman" w:cs="Times New Roman"/>
        </w:rPr>
        <w:t>. 2ª. Edición. Editorial Visor. Madrid, España.</w:t>
      </w:r>
    </w:p>
    <w:p w14:paraId="00000136"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39" w14:textId="77777777"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Martínez-Otero, V. (2007). </w:t>
      </w:r>
      <w:r w:rsidRPr="00A85423">
        <w:rPr>
          <w:rFonts w:ascii="Times New Roman" w:eastAsia="Arial" w:hAnsi="Times New Roman" w:cs="Times New Roman"/>
          <w:i/>
          <w:iCs/>
        </w:rPr>
        <w:t>La buena educación: Reflexiones y propuestas de psicopedagogía humanista</w:t>
      </w:r>
      <w:r w:rsidRPr="00A85423">
        <w:rPr>
          <w:rFonts w:ascii="Times New Roman" w:eastAsia="Arial" w:hAnsi="Times New Roman" w:cs="Times New Roman"/>
        </w:rPr>
        <w:t xml:space="preserve">. España: </w:t>
      </w:r>
      <w:proofErr w:type="spellStart"/>
      <w:r w:rsidRPr="00A85423">
        <w:rPr>
          <w:rFonts w:ascii="Times New Roman" w:eastAsia="Arial" w:hAnsi="Times New Roman" w:cs="Times New Roman"/>
        </w:rPr>
        <w:t>Anthropos</w:t>
      </w:r>
      <w:proofErr w:type="spellEnd"/>
      <w:r w:rsidRPr="00A85423">
        <w:rPr>
          <w:rFonts w:ascii="Times New Roman" w:eastAsia="Arial" w:hAnsi="Times New Roman" w:cs="Times New Roman"/>
        </w:rPr>
        <w:t>.</w:t>
      </w:r>
    </w:p>
    <w:p w14:paraId="0000013A"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3B" w14:textId="59F68D8D" w:rsidR="00D53F90" w:rsidRPr="00A85423" w:rsidRDefault="009205A1" w:rsidP="00A85423">
      <w:pPr>
        <w:widowControl w:val="0"/>
        <w:spacing w:after="0" w:line="240" w:lineRule="auto"/>
        <w:ind w:firstLine="709"/>
        <w:jc w:val="both"/>
        <w:rPr>
          <w:rFonts w:ascii="Times New Roman" w:eastAsia="Arial" w:hAnsi="Times New Roman" w:cs="Times New Roman"/>
          <w:u w:val="single"/>
        </w:rPr>
      </w:pPr>
      <w:r w:rsidRPr="00A85423">
        <w:rPr>
          <w:rFonts w:ascii="Times New Roman" w:eastAsia="Arial" w:hAnsi="Times New Roman" w:cs="Times New Roman"/>
        </w:rPr>
        <w:t xml:space="preserve">Martínez-Otero, V. (2009). </w:t>
      </w:r>
      <w:r w:rsidRPr="00A85423">
        <w:rPr>
          <w:rFonts w:ascii="Times New Roman" w:eastAsia="Arial" w:hAnsi="Times New Roman" w:cs="Times New Roman"/>
          <w:i/>
          <w:iCs/>
        </w:rPr>
        <w:t xml:space="preserve">Diversos condicionantes del fracaso escolar en la educación secundaria. Revista Iberoamericana de Educación </w:t>
      </w:r>
      <w:r w:rsidRPr="00A85423">
        <w:rPr>
          <w:rFonts w:ascii="Times New Roman" w:eastAsia="Arial" w:hAnsi="Times New Roman" w:cs="Times New Roman"/>
        </w:rPr>
        <w:t xml:space="preserve">núm. 51. España: Universidad Complutense de Madrid. </w:t>
      </w:r>
      <w:r w:rsidR="006411BA" w:rsidRPr="00A85423">
        <w:rPr>
          <w:rFonts w:ascii="Times New Roman" w:eastAsia="Arial" w:hAnsi="Times New Roman" w:cs="Times New Roman"/>
        </w:rPr>
        <w:t>Pp. 67-85</w:t>
      </w:r>
    </w:p>
    <w:p w14:paraId="0000013C" w14:textId="77777777" w:rsidR="00D53F90" w:rsidRPr="00A85423" w:rsidRDefault="00D53F90" w:rsidP="00A85423">
      <w:pPr>
        <w:widowControl w:val="0"/>
        <w:spacing w:after="0" w:line="240" w:lineRule="auto"/>
        <w:jc w:val="both"/>
        <w:rPr>
          <w:rFonts w:ascii="Times New Roman" w:eastAsia="Arial" w:hAnsi="Times New Roman" w:cs="Times New Roman"/>
        </w:rPr>
      </w:pPr>
    </w:p>
    <w:p w14:paraId="0000013F" w14:textId="2C354075"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Monereo, C. </w:t>
      </w:r>
      <w:r w:rsidR="00AD0A99" w:rsidRPr="00A85423">
        <w:rPr>
          <w:rFonts w:ascii="Times New Roman" w:eastAsia="Arial" w:hAnsi="Times New Roman" w:cs="Times New Roman"/>
        </w:rPr>
        <w:t>(</w:t>
      </w:r>
      <w:proofErr w:type="spellStart"/>
      <w:r w:rsidR="00AD0A99" w:rsidRPr="00A85423">
        <w:rPr>
          <w:rFonts w:ascii="Times New Roman" w:eastAsia="Arial" w:hAnsi="Times New Roman" w:cs="Times New Roman"/>
        </w:rPr>
        <w:t>coord</w:t>
      </w:r>
      <w:proofErr w:type="spellEnd"/>
      <w:r w:rsidR="00AD0A99" w:rsidRPr="00A85423">
        <w:rPr>
          <w:rFonts w:ascii="Times New Roman" w:eastAsia="Arial" w:hAnsi="Times New Roman" w:cs="Times New Roman"/>
        </w:rPr>
        <w:t xml:space="preserve">). M. Castelló, M. Clariana, M. Palma, M Luisa Pérez. </w:t>
      </w:r>
      <w:r w:rsidRPr="00A85423">
        <w:rPr>
          <w:rFonts w:ascii="Times New Roman" w:eastAsia="Arial" w:hAnsi="Times New Roman" w:cs="Times New Roman"/>
        </w:rPr>
        <w:t xml:space="preserve">(2000). </w:t>
      </w:r>
      <w:r w:rsidRPr="00A85423">
        <w:rPr>
          <w:rFonts w:ascii="Times New Roman" w:eastAsia="Arial" w:hAnsi="Times New Roman" w:cs="Times New Roman"/>
          <w:i/>
          <w:iCs/>
        </w:rPr>
        <w:t>Estrategias de enseñanza y aprendizaje.</w:t>
      </w:r>
      <w:r w:rsidR="00AD0A99" w:rsidRPr="00A85423">
        <w:rPr>
          <w:rFonts w:ascii="Times New Roman" w:eastAsia="Arial" w:hAnsi="Times New Roman" w:cs="Times New Roman"/>
          <w:i/>
          <w:iCs/>
        </w:rPr>
        <w:t xml:space="preserve"> Formación del profesorado y aplicación en la escuela. </w:t>
      </w:r>
      <w:r w:rsidRPr="00A85423">
        <w:rPr>
          <w:rFonts w:ascii="Times New Roman" w:eastAsia="Arial" w:hAnsi="Times New Roman" w:cs="Times New Roman"/>
        </w:rPr>
        <w:t xml:space="preserve">(coord.). Barcelona: Graó. </w:t>
      </w:r>
    </w:p>
    <w:p w14:paraId="00000140"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41"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Parra, D.M. (2003). </w:t>
      </w:r>
      <w:r w:rsidRPr="00A85423">
        <w:rPr>
          <w:rFonts w:ascii="Times New Roman" w:eastAsia="Arial" w:hAnsi="Times New Roman" w:cs="Times New Roman"/>
          <w:i/>
          <w:iCs/>
        </w:rPr>
        <w:t>Manual de estrategias de enseñanza/aprendizaje</w:t>
      </w:r>
      <w:r w:rsidRPr="00A85423">
        <w:rPr>
          <w:rFonts w:ascii="Times New Roman" w:eastAsia="Arial" w:hAnsi="Times New Roman" w:cs="Times New Roman"/>
        </w:rPr>
        <w:t xml:space="preserve">. Medellín, Colombia: Servicio Nacional de Aprendizaje SENA. </w:t>
      </w:r>
    </w:p>
    <w:p w14:paraId="00000142"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43"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Piaget, J. (1972). </w:t>
      </w:r>
      <w:r w:rsidRPr="00A85423">
        <w:rPr>
          <w:rFonts w:ascii="Times New Roman" w:eastAsia="Arial" w:hAnsi="Times New Roman" w:cs="Times New Roman"/>
          <w:i/>
          <w:iCs/>
        </w:rPr>
        <w:t>Psicología de la inteligencia</w:t>
      </w:r>
      <w:r w:rsidRPr="00A85423">
        <w:rPr>
          <w:rFonts w:ascii="Times New Roman" w:eastAsia="Arial" w:hAnsi="Times New Roman" w:cs="Times New Roman"/>
        </w:rPr>
        <w:t xml:space="preserve">. 6ª. Edición. Editorial </w:t>
      </w:r>
      <w:proofErr w:type="spellStart"/>
      <w:r w:rsidRPr="00A85423">
        <w:rPr>
          <w:rFonts w:ascii="Times New Roman" w:eastAsia="Arial" w:hAnsi="Times New Roman" w:cs="Times New Roman"/>
        </w:rPr>
        <w:t>Psiqué</w:t>
      </w:r>
      <w:proofErr w:type="spellEnd"/>
      <w:r w:rsidRPr="00A85423">
        <w:rPr>
          <w:rFonts w:ascii="Times New Roman" w:eastAsia="Arial" w:hAnsi="Times New Roman" w:cs="Times New Roman"/>
        </w:rPr>
        <w:t>. Buenos Aires, Argentina.</w:t>
      </w:r>
    </w:p>
    <w:p w14:paraId="00000144"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45" w14:textId="7F1A7FE9"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Pérez S. G. (2008). </w:t>
      </w:r>
      <w:r w:rsidRPr="00A85423">
        <w:rPr>
          <w:rFonts w:ascii="Times New Roman" w:eastAsia="Arial" w:hAnsi="Times New Roman" w:cs="Times New Roman"/>
          <w:i/>
          <w:iCs/>
        </w:rPr>
        <w:t>La educación como respuesta a los retos que plantea la escuela.</w:t>
      </w:r>
      <w:r w:rsidRPr="00A85423">
        <w:rPr>
          <w:rFonts w:ascii="Times New Roman" w:eastAsia="Arial" w:hAnsi="Times New Roman" w:cs="Times New Roman"/>
        </w:rPr>
        <w:t xml:space="preserve"> Bordón, Revista de P</w:t>
      </w:r>
      <w:r w:rsidR="00AD0A99" w:rsidRPr="00A85423">
        <w:rPr>
          <w:rFonts w:ascii="Times New Roman" w:eastAsia="Arial" w:hAnsi="Times New Roman" w:cs="Times New Roman"/>
        </w:rPr>
        <w:t xml:space="preserve">edagogía. Volumen 60 Número 4. </w:t>
      </w:r>
      <w:proofErr w:type="spellStart"/>
      <w:r w:rsidR="00AD0A99" w:rsidRPr="00A85423">
        <w:rPr>
          <w:rFonts w:ascii="Times New Roman" w:eastAsia="Arial" w:hAnsi="Times New Roman" w:cs="Times New Roman"/>
        </w:rPr>
        <w:t>p</w:t>
      </w:r>
      <w:r w:rsidRPr="00A85423">
        <w:rPr>
          <w:rFonts w:ascii="Times New Roman" w:eastAsia="Arial" w:hAnsi="Times New Roman" w:cs="Times New Roman"/>
        </w:rPr>
        <w:t>p</w:t>
      </w:r>
      <w:proofErr w:type="spellEnd"/>
      <w:r w:rsidRPr="00A85423">
        <w:rPr>
          <w:rFonts w:ascii="Times New Roman" w:eastAsia="Arial" w:hAnsi="Times New Roman" w:cs="Times New Roman"/>
        </w:rPr>
        <w:t xml:space="preserve"> 15-29.</w:t>
      </w:r>
    </w:p>
    <w:p w14:paraId="00000146" w14:textId="77777777" w:rsidR="00D53F90" w:rsidRPr="00A85423" w:rsidRDefault="00D53F90" w:rsidP="00A85423">
      <w:pPr>
        <w:widowControl w:val="0"/>
        <w:spacing w:after="0" w:line="240" w:lineRule="auto"/>
        <w:ind w:firstLine="709"/>
        <w:jc w:val="both"/>
        <w:rPr>
          <w:rFonts w:ascii="Times New Roman" w:eastAsia="Arial" w:hAnsi="Times New Roman" w:cs="Times New Roman"/>
          <w:u w:val="single"/>
        </w:rPr>
      </w:pPr>
    </w:p>
    <w:p w14:paraId="00000147"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Pineda, S. Aliño M. (2002). </w:t>
      </w:r>
      <w:r w:rsidRPr="00A85423">
        <w:rPr>
          <w:rFonts w:ascii="Times New Roman" w:eastAsia="Arial" w:hAnsi="Times New Roman" w:cs="Times New Roman"/>
          <w:i/>
          <w:iCs/>
        </w:rPr>
        <w:t>El concepto de adolescencia. Colectivo de Autores. Manual de prácticas clínicas para la atención integral a la salud de la adolescencia</w:t>
      </w:r>
      <w:r w:rsidRPr="00A85423">
        <w:rPr>
          <w:rFonts w:ascii="Times New Roman" w:eastAsia="Arial" w:hAnsi="Times New Roman" w:cs="Times New Roman"/>
        </w:rPr>
        <w:t xml:space="preserve">. Scielo. La Habana, Cuba. </w:t>
      </w:r>
    </w:p>
    <w:p w14:paraId="00000148" w14:textId="77777777" w:rsidR="00D53F90" w:rsidRPr="00A85423" w:rsidRDefault="00D53F90" w:rsidP="00A85423">
      <w:pPr>
        <w:widowControl w:val="0"/>
        <w:spacing w:after="0" w:line="240" w:lineRule="auto"/>
        <w:ind w:firstLine="709"/>
        <w:jc w:val="both"/>
        <w:rPr>
          <w:rFonts w:ascii="Times New Roman" w:eastAsia="Arial" w:hAnsi="Times New Roman" w:cs="Times New Roman"/>
          <w:u w:val="single"/>
        </w:rPr>
      </w:pPr>
    </w:p>
    <w:p w14:paraId="00000149" w14:textId="5BFA1E6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Torres V. y Rodríguez S.L. </w:t>
      </w:r>
      <w:r w:rsidR="00396D28" w:rsidRPr="00A85423">
        <w:rPr>
          <w:rFonts w:ascii="Times New Roman" w:eastAsia="Arial" w:hAnsi="Times New Roman" w:cs="Times New Roman"/>
        </w:rPr>
        <w:t xml:space="preserve">(2006). </w:t>
      </w:r>
      <w:r w:rsidRPr="00A85423">
        <w:rPr>
          <w:rFonts w:ascii="Times New Roman" w:eastAsia="Arial" w:hAnsi="Times New Roman" w:cs="Times New Roman"/>
          <w:i/>
          <w:iCs/>
        </w:rPr>
        <w:t>Rendimiento académico y contexto familiar en estudiantes universitarios</w:t>
      </w:r>
      <w:r w:rsidRPr="00A85423">
        <w:rPr>
          <w:rFonts w:ascii="Times New Roman" w:eastAsia="Arial" w:hAnsi="Times New Roman" w:cs="Times New Roman"/>
        </w:rPr>
        <w:t xml:space="preserve">. Revista Enseñanza e Investigación en Psicología. Volumen 11 Número 2. </w:t>
      </w:r>
      <w:proofErr w:type="spellStart"/>
      <w:r w:rsidRPr="00A85423">
        <w:rPr>
          <w:rFonts w:ascii="Times New Roman" w:eastAsia="Arial" w:hAnsi="Times New Roman" w:cs="Times New Roman"/>
        </w:rPr>
        <w:t>Pp</w:t>
      </w:r>
      <w:proofErr w:type="spellEnd"/>
      <w:r w:rsidRPr="00A85423">
        <w:rPr>
          <w:rFonts w:ascii="Times New Roman" w:eastAsia="Arial" w:hAnsi="Times New Roman" w:cs="Times New Roman"/>
        </w:rPr>
        <w:t>- 255-270. Xalapa, México.</w:t>
      </w:r>
    </w:p>
    <w:p w14:paraId="0000014A"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4B" w14:textId="6F60011F"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Rotter, </w:t>
      </w:r>
      <w:proofErr w:type="spellStart"/>
      <w:r w:rsidRPr="00A85423">
        <w:rPr>
          <w:rFonts w:ascii="Times New Roman" w:eastAsia="Arial" w:hAnsi="Times New Roman" w:cs="Times New Roman"/>
        </w:rPr>
        <w:t>Julian</w:t>
      </w:r>
      <w:proofErr w:type="spellEnd"/>
      <w:r w:rsidRPr="00A85423">
        <w:rPr>
          <w:rFonts w:ascii="Times New Roman" w:eastAsia="Arial" w:hAnsi="Times New Roman" w:cs="Times New Roman"/>
        </w:rPr>
        <w:t xml:space="preserve">. (1966). </w:t>
      </w:r>
      <w:r w:rsidRPr="00A85423">
        <w:rPr>
          <w:rFonts w:ascii="Times New Roman" w:eastAsia="Arial" w:hAnsi="Times New Roman" w:cs="Times New Roman"/>
          <w:i/>
          <w:iCs/>
        </w:rPr>
        <w:t>Expectativas generalizadas sobre el control interno frente al control externo del refuerzo.</w:t>
      </w:r>
      <w:r w:rsidRPr="00A85423">
        <w:rPr>
          <w:rFonts w:ascii="Times New Roman" w:eastAsia="Arial" w:hAnsi="Times New Roman" w:cs="Times New Roman"/>
        </w:rPr>
        <w:t xml:space="preserve"> Monografías Psicológicas generales y aplicadas. Asociación Americana de Psicología. </w:t>
      </w:r>
      <w:r w:rsidR="00396D28" w:rsidRPr="00A85423">
        <w:rPr>
          <w:rFonts w:ascii="Times New Roman" w:eastAsia="Arial" w:hAnsi="Times New Roman" w:cs="Times New Roman"/>
        </w:rPr>
        <w:t>(80) 1. Pp. 1-28</w:t>
      </w:r>
    </w:p>
    <w:p w14:paraId="0000014C"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4D"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Valenzuela, J. y Nieto, A.M. (2008), Motivación y Pensamiento Crítico: Aportes para el estudio de esta relación. </w:t>
      </w:r>
      <w:r w:rsidRPr="00A85423">
        <w:rPr>
          <w:rFonts w:ascii="Times New Roman" w:eastAsia="Arial" w:hAnsi="Times New Roman" w:cs="Times New Roman"/>
          <w:i/>
          <w:iCs/>
        </w:rPr>
        <w:t>Revista Electrónica de Motivación y Emoción</w:t>
      </w:r>
      <w:r w:rsidRPr="00A85423">
        <w:rPr>
          <w:rFonts w:ascii="Times New Roman" w:eastAsia="Arial" w:hAnsi="Times New Roman" w:cs="Times New Roman"/>
        </w:rPr>
        <w:t xml:space="preserve">. Vol. XI, Núm.28 Recuperado de: </w:t>
      </w:r>
      <w:hyperlink r:id="rId11">
        <w:r w:rsidRPr="00A85423">
          <w:rPr>
            <w:rFonts w:ascii="Times New Roman" w:eastAsia="Arial" w:hAnsi="Times New Roman" w:cs="Times New Roman"/>
          </w:rPr>
          <w:t>http://reme.uji.es/articulos/numero28/article3/article3.pdf</w:t>
        </w:r>
      </w:hyperlink>
    </w:p>
    <w:p w14:paraId="0000014E"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4F" w14:textId="77777777" w:rsidR="00D53F90" w:rsidRPr="00A85423" w:rsidRDefault="009205A1" w:rsidP="00A85423">
      <w:pPr>
        <w:widowControl w:val="0"/>
        <w:spacing w:after="0" w:line="240" w:lineRule="auto"/>
        <w:ind w:firstLine="709"/>
        <w:jc w:val="both"/>
        <w:rPr>
          <w:rFonts w:ascii="Times New Roman" w:eastAsia="Arial" w:hAnsi="Times New Roman" w:cs="Times New Roman"/>
        </w:rPr>
      </w:pPr>
      <w:r w:rsidRPr="00A85423">
        <w:rPr>
          <w:rFonts w:ascii="Times New Roman" w:eastAsia="Arial" w:hAnsi="Times New Roman" w:cs="Times New Roman"/>
        </w:rPr>
        <w:t xml:space="preserve">Vázquez, C.E. (2021). </w:t>
      </w:r>
      <w:r w:rsidRPr="00A85423">
        <w:rPr>
          <w:rFonts w:ascii="Times New Roman" w:eastAsia="Arial" w:hAnsi="Times New Roman" w:cs="Times New Roman"/>
          <w:i/>
          <w:iCs/>
        </w:rPr>
        <w:t>Diseño de Unidades didácticas en Primaria, secundaria y Bachillerato</w:t>
      </w:r>
      <w:r w:rsidRPr="00A85423">
        <w:rPr>
          <w:rFonts w:ascii="Times New Roman" w:eastAsia="Arial" w:hAnsi="Times New Roman" w:cs="Times New Roman"/>
        </w:rPr>
        <w:t>. Revista de Psicología. Volumen 18 Número 35. Universidad Católica de Argentina</w:t>
      </w:r>
    </w:p>
    <w:p w14:paraId="00000153"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54"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55" w14:textId="77777777" w:rsidR="00D53F90" w:rsidRPr="00A85423" w:rsidRDefault="00D53F90" w:rsidP="00A85423">
      <w:pPr>
        <w:widowControl w:val="0"/>
        <w:spacing w:after="0" w:line="240" w:lineRule="auto"/>
        <w:ind w:firstLine="709"/>
        <w:jc w:val="both"/>
        <w:rPr>
          <w:rFonts w:ascii="Times New Roman" w:eastAsia="Arial" w:hAnsi="Times New Roman" w:cs="Times New Roman"/>
        </w:rPr>
      </w:pPr>
    </w:p>
    <w:p w14:paraId="00000156" w14:textId="77777777" w:rsidR="00D53F90" w:rsidRPr="00A85423" w:rsidRDefault="00D53F90" w:rsidP="00A85423">
      <w:pPr>
        <w:spacing w:after="0" w:line="240" w:lineRule="auto"/>
        <w:jc w:val="both"/>
        <w:rPr>
          <w:rFonts w:ascii="Times New Roman" w:eastAsia="Arial" w:hAnsi="Times New Roman" w:cs="Times New Roman"/>
        </w:rPr>
      </w:pPr>
    </w:p>
    <w:sectPr w:rsidR="00D53F90" w:rsidRPr="00A85423" w:rsidSect="00A85423">
      <w:footerReference w:type="default" r:id="rId12"/>
      <w:pgSz w:w="12240" w:h="15840"/>
      <w:pgMar w:top="1418" w:right="900" w:bottom="1418"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1B77" w14:textId="77777777" w:rsidR="002F05D4" w:rsidRDefault="002F05D4">
      <w:pPr>
        <w:spacing w:after="0" w:line="240" w:lineRule="auto"/>
      </w:pPr>
      <w:r>
        <w:separator/>
      </w:r>
    </w:p>
  </w:endnote>
  <w:endnote w:type="continuationSeparator" w:id="0">
    <w:p w14:paraId="2BBDDE55" w14:textId="77777777" w:rsidR="002F05D4" w:rsidRDefault="002F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033EEC0-0AE7-43F6-B9ED-BD50002FBF5A}"/>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F29A29D4-B579-4B83-A44E-1418F9EC31C5}"/>
    <w:embedBold r:id="rId3" w:fontKey="{C82DD821-B327-43F8-AEFD-9FAF30FAB34E}"/>
    <w:embedItalic r:id="rId4" w:fontKey="{ACCCD4FD-DB28-4FC4-B94F-AF32F307B399}"/>
    <w:embedBoldItalic r:id="rId5" w:fontKey="{890FDC67-C932-4B3B-BA3A-D63A92CB8FE4}"/>
  </w:font>
  <w:font w:name="Play">
    <w:charset w:val="00"/>
    <w:family w:val="auto"/>
    <w:pitch w:val="default"/>
    <w:embedRegular r:id="rId6" w:fontKey="{4069C548-256C-44F5-8690-A07D99605EAF}"/>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7" w:fontKey="{CB350EF1-283C-4138-9174-F29ED2EB4B47}"/>
  </w:font>
  <w:font w:name="Calibri">
    <w:panose1 w:val="020F0502020204030204"/>
    <w:charset w:val="00"/>
    <w:family w:val="swiss"/>
    <w:pitch w:val="variable"/>
    <w:sig w:usb0="E4002EFF" w:usb1="C200247B" w:usb2="00000009" w:usb3="00000000" w:csb0="000001FF" w:csb1="00000000"/>
    <w:embedRegular r:id="rId8" w:fontKey="{9E1F9055-35B4-45AE-85AE-A085D54ECB87}"/>
    <w:embedBold r:id="rId9" w:fontKey="{959938BF-8335-4680-BEAF-008F4F21163C}"/>
    <w:embedItalic r:id="rId10" w:fontKey="{472C514E-16AE-45BD-882B-762D650485B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3B6D40AD-8219-45FF-A809-A2A051BD99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BA36" w14:textId="77777777" w:rsidR="00A85423" w:rsidRPr="00A85423" w:rsidRDefault="00A85423" w:rsidP="00A85423">
    <w:pPr>
      <w:pStyle w:val="Piedepgina"/>
      <w:jc w:val="center"/>
      <w:rPr>
        <w:rFonts w:ascii="Times New Roman" w:hAnsi="Times New Roman" w:cs="Times New Roman"/>
      </w:rPr>
    </w:pPr>
    <w:r w:rsidRPr="00A85423">
      <w:rPr>
        <w:rFonts w:ascii="Times New Roman" w:hAnsi="Times New Roman" w:cs="Times New Roman"/>
        <w:b/>
      </w:rPr>
      <w:t xml:space="preserve">Vol. 13, Núm. 25                  </w:t>
    </w:r>
    <w:proofErr w:type="gramStart"/>
    <w:r w:rsidRPr="00A85423">
      <w:rPr>
        <w:rFonts w:ascii="Times New Roman" w:hAnsi="Times New Roman" w:cs="Times New Roman"/>
        <w:b/>
      </w:rPr>
      <w:t>Enero</w:t>
    </w:r>
    <w:proofErr w:type="gramEnd"/>
    <w:r w:rsidRPr="00A85423">
      <w:rPr>
        <w:rFonts w:ascii="Times New Roman" w:hAnsi="Times New Roman" w:cs="Times New Roman"/>
        <w:b/>
      </w:rPr>
      <w:t xml:space="preserve"> – </w:t>
    </w:r>
    <w:proofErr w:type="gramStart"/>
    <w:r w:rsidRPr="00A85423">
      <w:rPr>
        <w:rFonts w:ascii="Times New Roman" w:hAnsi="Times New Roman" w:cs="Times New Roman"/>
        <w:b/>
      </w:rPr>
      <w:t>Junio</w:t>
    </w:r>
    <w:proofErr w:type="gramEnd"/>
    <w:r w:rsidRPr="00A85423">
      <w:rPr>
        <w:rFonts w:ascii="Times New Roman" w:hAnsi="Times New Roman" w:cs="Times New Roman"/>
        <w:b/>
      </w:rPr>
      <w:t xml:space="preserve"> 2026                      ISSN: 2448 – 6507</w:t>
    </w:r>
  </w:p>
  <w:p w14:paraId="00000157" w14:textId="4E287469" w:rsidR="00D53F90" w:rsidRDefault="00D53F90">
    <w:pPr>
      <w:pBdr>
        <w:top w:val="nil"/>
        <w:left w:val="nil"/>
        <w:bottom w:val="nil"/>
        <w:right w:val="nil"/>
        <w:between w:val="nil"/>
      </w:pBdr>
      <w:tabs>
        <w:tab w:val="center" w:pos="4419"/>
        <w:tab w:val="right" w:pos="8838"/>
      </w:tabs>
      <w:spacing w:after="0" w:line="240" w:lineRule="auto"/>
      <w:jc w:val="right"/>
      <w:rPr>
        <w:color w:val="000000"/>
      </w:rPr>
    </w:pPr>
  </w:p>
  <w:p w14:paraId="00000158" w14:textId="77777777" w:rsidR="00D53F90" w:rsidRDefault="00D53F9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2CBF2" w14:textId="77777777" w:rsidR="002F05D4" w:rsidRDefault="002F05D4">
      <w:pPr>
        <w:spacing w:after="0" w:line="240" w:lineRule="auto"/>
      </w:pPr>
      <w:r>
        <w:separator/>
      </w:r>
    </w:p>
  </w:footnote>
  <w:footnote w:type="continuationSeparator" w:id="0">
    <w:p w14:paraId="6A2F8ED4" w14:textId="77777777" w:rsidR="002F05D4" w:rsidRDefault="002F0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8D8"/>
    <w:multiLevelType w:val="multilevel"/>
    <w:tmpl w:val="7F52E8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40A74F9"/>
    <w:multiLevelType w:val="multilevel"/>
    <w:tmpl w:val="6FF8ED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3AC67DEA"/>
    <w:multiLevelType w:val="multilevel"/>
    <w:tmpl w:val="A9C80C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3DA34999"/>
    <w:multiLevelType w:val="multilevel"/>
    <w:tmpl w:val="8124C24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212232819">
    <w:abstractNumId w:val="3"/>
  </w:num>
  <w:num w:numId="2" w16cid:durableId="1480732426">
    <w:abstractNumId w:val="1"/>
  </w:num>
  <w:num w:numId="3" w16cid:durableId="1031760048">
    <w:abstractNumId w:val="0"/>
  </w:num>
  <w:num w:numId="4" w16cid:durableId="1528250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F90"/>
    <w:rsid w:val="00006074"/>
    <w:rsid w:val="000829F7"/>
    <w:rsid w:val="000B6CCC"/>
    <w:rsid w:val="0013043B"/>
    <w:rsid w:val="001F4D12"/>
    <w:rsid w:val="00235275"/>
    <w:rsid w:val="0024600C"/>
    <w:rsid w:val="00260E5C"/>
    <w:rsid w:val="002F05D4"/>
    <w:rsid w:val="00304445"/>
    <w:rsid w:val="00387A5C"/>
    <w:rsid w:val="00396D28"/>
    <w:rsid w:val="003C5E38"/>
    <w:rsid w:val="00414D4A"/>
    <w:rsid w:val="00484360"/>
    <w:rsid w:val="00497BA8"/>
    <w:rsid w:val="005372B8"/>
    <w:rsid w:val="0054249D"/>
    <w:rsid w:val="00612AC2"/>
    <w:rsid w:val="006266A7"/>
    <w:rsid w:val="006411BA"/>
    <w:rsid w:val="00755DB4"/>
    <w:rsid w:val="0079697D"/>
    <w:rsid w:val="007B4AF3"/>
    <w:rsid w:val="00853480"/>
    <w:rsid w:val="00862D55"/>
    <w:rsid w:val="008862D5"/>
    <w:rsid w:val="00892477"/>
    <w:rsid w:val="009205A1"/>
    <w:rsid w:val="0096419B"/>
    <w:rsid w:val="009C7FF5"/>
    <w:rsid w:val="00A120EA"/>
    <w:rsid w:val="00A85423"/>
    <w:rsid w:val="00AD0A99"/>
    <w:rsid w:val="00B86EE6"/>
    <w:rsid w:val="00BD7E0C"/>
    <w:rsid w:val="00C3317E"/>
    <w:rsid w:val="00D247DC"/>
    <w:rsid w:val="00D46F77"/>
    <w:rsid w:val="00D53F90"/>
    <w:rsid w:val="00D93B6C"/>
    <w:rsid w:val="00E17FF2"/>
    <w:rsid w:val="00E544B2"/>
    <w:rsid w:val="00F96E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2A55"/>
  <w15:docId w15:val="{AA6120E5-9DB4-42C7-8201-05D83722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Encabezado">
    <w:name w:val="header"/>
    <w:basedOn w:val="Normal"/>
    <w:link w:val="EncabezadoCar"/>
    <w:uiPriority w:val="99"/>
    <w:unhideWhenUsed/>
    <w:rsid w:val="00A854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5423"/>
  </w:style>
  <w:style w:type="paragraph" w:styleId="Piedepgina">
    <w:name w:val="footer"/>
    <w:basedOn w:val="Normal"/>
    <w:link w:val="PiedepginaCar"/>
    <w:uiPriority w:val="99"/>
    <w:unhideWhenUsed/>
    <w:rsid w:val="00A854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5423"/>
  </w:style>
  <w:style w:type="character" w:styleId="Hipervnculo">
    <w:name w:val="Hyperlink"/>
    <w:basedOn w:val="Fuentedeprrafopredeter"/>
    <w:uiPriority w:val="99"/>
    <w:unhideWhenUsed/>
    <w:rsid w:val="00A85423"/>
    <w:rPr>
      <w:color w:val="0000FF" w:themeColor="hyperlink"/>
      <w:u w:val="single"/>
    </w:rPr>
  </w:style>
  <w:style w:type="character" w:styleId="Mencinsinresolver">
    <w:name w:val="Unresolved Mention"/>
    <w:basedOn w:val="Fuentedeprrafopredeter"/>
    <w:uiPriority w:val="99"/>
    <w:semiHidden/>
    <w:unhideWhenUsed/>
    <w:rsid w:val="00A85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778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920120g@umich.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me.uji.es/articulos/numero28/article3/article3.pdf" TargetMode="External"/><Relationship Id="rId5" Type="http://schemas.openxmlformats.org/officeDocument/2006/relationships/footnotes" Target="footnotes.xml"/><Relationship Id="rId10" Type="http://schemas.openxmlformats.org/officeDocument/2006/relationships/hyperlink" Target="https://www.terras.edu.ar/biblioteca/37/37ELLIOT-Jhon-Cap-1-y-5.pdf" TargetMode="External"/><Relationship Id="rId4" Type="http://schemas.openxmlformats.org/officeDocument/2006/relationships/webSettings" Target="webSettings.xml"/><Relationship Id="rId9" Type="http://schemas.openxmlformats.org/officeDocument/2006/relationships/hyperlink" Target="mailto:leticia.sesento@umich.mx"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7206</Words>
  <Characters>39638</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SESENTO GARCIA</dc:creator>
  <cp:lastModifiedBy>Francisco Santillán Campos</cp:lastModifiedBy>
  <cp:revision>12</cp:revision>
  <dcterms:created xsi:type="dcterms:W3CDTF">2026-05-30T16:37:00Z</dcterms:created>
  <dcterms:modified xsi:type="dcterms:W3CDTF">2026-06-08T18:18:00Z</dcterms:modified>
</cp:coreProperties>
</file>